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824" w:rsidRPr="00E72C3A" w:rsidRDefault="00555A55" w:rsidP="006F326F">
      <w:pPr>
        <w:pStyle w:val="Title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>Lesson 9-2</w:t>
      </w:r>
      <w:r w:rsidR="006F326F" w:rsidRPr="00E72C3A">
        <w:rPr>
          <w:color w:val="auto"/>
          <w:sz w:val="36"/>
          <w:szCs w:val="36"/>
        </w:rPr>
        <w:tab/>
      </w:r>
      <w:r>
        <w:rPr>
          <w:color w:val="auto"/>
          <w:sz w:val="36"/>
          <w:szCs w:val="36"/>
        </w:rPr>
        <w:t>Sample Proportions</w:t>
      </w:r>
    </w:p>
    <w:p w:rsidR="00614857" w:rsidRPr="00614857" w:rsidRDefault="00614857" w:rsidP="00614857">
      <w:pPr>
        <w:pStyle w:val="Heading1"/>
      </w:pPr>
      <w:r>
        <w:t>Sample P</w:t>
      </w:r>
      <w:r w:rsidRPr="0092724C">
        <w:t>roportions</w:t>
      </w:r>
    </w:p>
    <w:p w:rsidR="00C20EBC" w:rsidRPr="00CC0547" w:rsidRDefault="00CC0547" w:rsidP="00614857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1775460</wp:posOffset>
            </wp:positionH>
            <wp:positionV relativeFrom="paragraph">
              <wp:posOffset>514350</wp:posOffset>
            </wp:positionV>
            <wp:extent cx="2667000" cy="390525"/>
            <wp:effectExtent l="19050" t="0" r="0" b="0"/>
            <wp:wrapTight wrapText="bothSides">
              <wp:wrapPolygon edited="0">
                <wp:start x="-154" y="0"/>
                <wp:lineTo x="-154" y="21073"/>
                <wp:lineTo x="21600" y="21073"/>
                <wp:lineTo x="21600" y="0"/>
                <wp:lineTo x="-154" y="0"/>
              </wp:wrapPolygon>
            </wp:wrapTight>
            <wp:docPr id="1" name="Picture 5" descr="http://ebooks.bfwpub.com/tps3e/eq/ch09_eqn582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books.bfwpub.com/tps3e/eq/ch09_eqn582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4857" w:rsidRPr="00CC0547">
        <w:rPr>
          <w:rFonts w:ascii="Trebuchet MS" w:hAnsi="Trebuchet MS"/>
          <w:sz w:val="24"/>
          <w:szCs w:val="24"/>
        </w:rPr>
        <w:t>Choose an SRS of size n from a large population with population proportion</w:t>
      </w:r>
      <w:r w:rsidR="00614857" w:rsidRPr="00CC0547">
        <w:rPr>
          <w:sz w:val="24"/>
          <w:szCs w:val="24"/>
        </w:rPr>
        <w:t xml:space="preserve"> </w:t>
      </w:r>
      <w:proofErr w:type="gramStart"/>
      <w:r w:rsidR="00614857" w:rsidRPr="00CC0547">
        <w:rPr>
          <w:rFonts w:ascii="Ti83Pluspc" w:hAnsi="Ti83Pluspc"/>
          <w:i/>
          <w:sz w:val="24"/>
          <w:szCs w:val="24"/>
        </w:rPr>
        <w:t>p</w:t>
      </w:r>
      <w:r w:rsidR="00614857" w:rsidRPr="00CC0547">
        <w:rPr>
          <w:sz w:val="24"/>
          <w:szCs w:val="24"/>
        </w:rPr>
        <w:t xml:space="preserve">  </w:t>
      </w:r>
      <w:r w:rsidR="00614857" w:rsidRPr="00CC0547">
        <w:rPr>
          <w:rFonts w:ascii="Trebuchet MS" w:hAnsi="Trebuchet MS"/>
          <w:sz w:val="24"/>
          <w:szCs w:val="24"/>
        </w:rPr>
        <w:t>having</w:t>
      </w:r>
      <w:proofErr w:type="gramEnd"/>
      <w:r w:rsidR="00614857" w:rsidRPr="00CC0547">
        <w:rPr>
          <w:rFonts w:ascii="Trebuchet MS" w:hAnsi="Trebuchet MS"/>
          <w:sz w:val="24"/>
          <w:szCs w:val="24"/>
        </w:rPr>
        <w:t xml:space="preserve"> some characteristic of interest.  Let</w:t>
      </w:r>
      <w:r w:rsidR="00614857" w:rsidRPr="00CC0547">
        <w:rPr>
          <w:sz w:val="24"/>
          <w:szCs w:val="24"/>
        </w:rPr>
        <w:t xml:space="preserve"> </w:t>
      </w:r>
      <w:r w:rsidR="00614857" w:rsidRPr="00CC0547">
        <w:rPr>
          <w:rFonts w:ascii="Ti83Pluspc" w:hAnsi="Ti83Pluspc"/>
          <w:i/>
          <w:sz w:val="24"/>
          <w:szCs w:val="24"/>
        </w:rPr>
        <w:t xml:space="preserve">ê </w:t>
      </w:r>
      <w:r w:rsidR="00614857" w:rsidRPr="00CC0547">
        <w:rPr>
          <w:rFonts w:ascii="Trebuchet MS" w:hAnsi="Trebuchet MS"/>
          <w:sz w:val="24"/>
          <w:szCs w:val="24"/>
        </w:rPr>
        <w:t xml:space="preserve">be the proportion of the sample having that characteristic.  </w:t>
      </w:r>
    </w:p>
    <w:p w:rsidR="00C20EBC" w:rsidRPr="00CC0547" w:rsidRDefault="00C20EBC" w:rsidP="00614857">
      <w:pPr>
        <w:rPr>
          <w:rFonts w:ascii="Trebuchet MS" w:hAnsi="Trebuchet MS"/>
          <w:sz w:val="24"/>
          <w:szCs w:val="24"/>
        </w:rPr>
      </w:pPr>
    </w:p>
    <w:p w:rsidR="00CC0547" w:rsidRPr="00CC0547" w:rsidRDefault="00CC0547" w:rsidP="00CC0547">
      <w:pPr>
        <w:pStyle w:val="NormalWeb"/>
        <w:rPr>
          <w:rFonts w:asciiTheme="minorHAnsi" w:hAnsiTheme="minorHAnsi"/>
        </w:rPr>
      </w:pPr>
    </w:p>
    <w:p w:rsidR="00CC0547" w:rsidRPr="00CC0547" w:rsidRDefault="00CC0547" w:rsidP="00CC0547">
      <w:pPr>
        <w:pStyle w:val="NormalWeb"/>
        <w:rPr>
          <w:rFonts w:asciiTheme="minorHAnsi" w:hAnsiTheme="minorHAnsi"/>
          <w:b/>
        </w:rPr>
      </w:pPr>
      <w:r w:rsidRPr="00CC0547">
        <w:rPr>
          <w:rFonts w:asciiTheme="minorHAnsi" w:hAnsiTheme="minorHAnsi"/>
        </w:rPr>
        <w:t>How good is the statistic</w:t>
      </w:r>
      <w:r w:rsidRPr="00CC0547">
        <w:t xml:space="preserve"> </w:t>
      </w:r>
      <w:r w:rsidRPr="00CC0547">
        <w:rPr>
          <w:i/>
          <w:iCs/>
          <w:noProof/>
        </w:rPr>
        <w:drawing>
          <wp:inline distT="0" distB="0" distL="0" distR="0">
            <wp:extent cx="104775" cy="161925"/>
            <wp:effectExtent l="19050" t="0" r="9525" b="0"/>
            <wp:docPr id="9" name="Picture 2" descr="http://ebooks.bfwpub.com/tps3e/eq/pha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books.bfwpub.com/tps3e/eq/pha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0547">
        <w:rPr>
          <w:rFonts w:asciiTheme="minorHAnsi" w:hAnsiTheme="minorHAnsi"/>
        </w:rPr>
        <w:t xml:space="preserve">as an estimate of the parameter </w:t>
      </w:r>
      <w:r w:rsidRPr="00CC0547">
        <w:rPr>
          <w:rFonts w:asciiTheme="minorHAnsi" w:hAnsiTheme="minorHAnsi"/>
          <w:i/>
          <w:iCs/>
        </w:rPr>
        <w:t>p</w:t>
      </w:r>
      <w:r w:rsidRPr="00CC0547">
        <w:rPr>
          <w:rFonts w:asciiTheme="minorHAnsi" w:hAnsiTheme="minorHAnsi"/>
        </w:rPr>
        <w:t xml:space="preserve">? To find out, we ask, “What would happen if we took many samples?” </w:t>
      </w:r>
      <w:proofErr w:type="gramStart"/>
      <w:r w:rsidRPr="00CC0547">
        <w:rPr>
          <w:rFonts w:asciiTheme="minorHAnsi" w:hAnsiTheme="minorHAnsi"/>
        </w:rPr>
        <w:t xml:space="preserve">The </w:t>
      </w:r>
      <w:r w:rsidRPr="00CC0547">
        <w:rPr>
          <w:rFonts w:asciiTheme="minorHAnsi" w:hAnsiTheme="minorHAnsi"/>
          <w:b/>
          <w:bCs/>
          <w:i/>
          <w:iCs/>
        </w:rPr>
        <w:t>sampling distribution of</w:t>
      </w:r>
      <w:r w:rsidRPr="00CC0547">
        <w:rPr>
          <w:b/>
          <w:bCs/>
          <w:i/>
          <w:iCs/>
        </w:rPr>
        <w:t xml:space="preserve"> </w:t>
      </w:r>
      <w:r w:rsidRPr="00CC0547">
        <w:rPr>
          <w:b/>
          <w:bCs/>
          <w:i/>
          <w:iCs/>
          <w:noProof/>
        </w:rPr>
        <w:drawing>
          <wp:inline distT="0" distB="0" distL="0" distR="0">
            <wp:extent cx="104775" cy="161925"/>
            <wp:effectExtent l="19050" t="0" r="9525" b="0"/>
            <wp:docPr id="10" name="Picture 3" descr="http://ebooks.bfwpub.com/tps3e/eq/pha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books.bfwpub.com/tps3e/eq/pha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0547">
        <w:rPr>
          <w:rFonts w:asciiTheme="minorHAnsi" w:hAnsiTheme="minorHAnsi"/>
        </w:rPr>
        <w:t>answers this question.</w:t>
      </w:r>
      <w:proofErr w:type="gramEnd"/>
      <w:r w:rsidRPr="00CC0547">
        <w:rPr>
          <w:rFonts w:asciiTheme="minorHAnsi" w:hAnsiTheme="minorHAnsi"/>
        </w:rPr>
        <w:t xml:space="preserve"> How do we determine the center, shape, and spread of the sampling distribution </w:t>
      </w:r>
      <w:proofErr w:type="gramStart"/>
      <w:r w:rsidRPr="00CC0547">
        <w:rPr>
          <w:rFonts w:asciiTheme="minorHAnsi" w:hAnsiTheme="minorHAnsi"/>
        </w:rPr>
        <w:t xml:space="preserve">of </w:t>
      </w:r>
      <w:proofErr w:type="gramEnd"/>
      <w:r w:rsidRPr="00CC0547">
        <w:rPr>
          <w:i/>
          <w:iCs/>
          <w:noProof/>
        </w:rPr>
        <w:drawing>
          <wp:inline distT="0" distB="0" distL="0" distR="0">
            <wp:extent cx="104775" cy="161925"/>
            <wp:effectExtent l="19050" t="0" r="9525" b="0"/>
            <wp:docPr id="11" name="Picture 4" descr="http://ebooks.bfwpub.com/tps3e/eq/pha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books.bfwpub.com/tps3e/eq/pha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0547">
        <w:t xml:space="preserve">? </w:t>
      </w:r>
      <w:proofErr w:type="gramStart"/>
      <w:r w:rsidRPr="00CC0547">
        <w:rPr>
          <w:rFonts w:asciiTheme="minorHAnsi" w:hAnsiTheme="minorHAnsi"/>
        </w:rPr>
        <w:t>By making an important connection between proportions and counts.</w:t>
      </w:r>
      <w:proofErr w:type="gramEnd"/>
      <w:r w:rsidRPr="00CC0547">
        <w:rPr>
          <w:rFonts w:asciiTheme="minorHAnsi" w:hAnsiTheme="minorHAnsi"/>
        </w:rPr>
        <w:t xml:space="preserve"> We want to estimate the proportion of “successes” in the population. We take an SRS from the population of interest. Our estimator </w:t>
      </w:r>
      <w:proofErr w:type="gramStart"/>
      <w:r w:rsidRPr="00CC0547">
        <w:rPr>
          <w:rFonts w:asciiTheme="minorHAnsi" w:hAnsiTheme="minorHAnsi"/>
        </w:rPr>
        <w:t xml:space="preserve">is </w:t>
      </w:r>
      <w:r w:rsidRPr="00CC0547">
        <w:rPr>
          <w:rFonts w:asciiTheme="minorHAnsi" w:hAnsiTheme="minorHAnsi"/>
        </w:rPr>
        <w:drawing>
          <wp:inline distT="0" distB="0" distL="0" distR="0">
            <wp:extent cx="104775" cy="161925"/>
            <wp:effectExtent l="19050" t="0" r="9525" b="0"/>
            <wp:docPr id="12" name="Picture 3" descr="http://ebooks.bfwpub.com/tps3e/eq/pha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books.bfwpub.com/tps3e/eq/pha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End"/>
      <w:r w:rsidRPr="00CC0547">
        <w:rPr>
          <w:rFonts w:asciiTheme="minorHAnsi" w:hAnsiTheme="minorHAnsi"/>
        </w:rPr>
        <w:t xml:space="preserve"> .  Since values of</w:t>
      </w:r>
      <w:r w:rsidRPr="00CC0547">
        <w:t xml:space="preserve"> </w:t>
      </w:r>
      <w:r w:rsidRPr="00CC0547">
        <w:rPr>
          <w:i/>
          <w:iCs/>
        </w:rPr>
        <w:t>X</w:t>
      </w:r>
      <w:r w:rsidRPr="00CC0547">
        <w:t xml:space="preserve"> </w:t>
      </w:r>
      <w:r w:rsidRPr="00CC0547">
        <w:rPr>
          <w:rFonts w:asciiTheme="minorHAnsi" w:hAnsiTheme="minorHAnsi"/>
        </w:rPr>
        <w:t xml:space="preserve">and </w:t>
      </w:r>
      <w:r w:rsidRPr="00CC0547">
        <w:rPr>
          <w:i/>
          <w:iCs/>
          <w:noProof/>
        </w:rPr>
        <w:drawing>
          <wp:inline distT="0" distB="0" distL="0" distR="0">
            <wp:extent cx="104775" cy="161925"/>
            <wp:effectExtent l="19050" t="0" r="9525" b="0"/>
            <wp:docPr id="13" name="Picture 6" descr="http://ebooks.bfwpub.com/tps3e/eq/pha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ebooks.bfwpub.com/tps3e/eq/pha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0547">
        <w:rPr>
          <w:rFonts w:asciiTheme="minorHAnsi" w:hAnsiTheme="minorHAnsi"/>
        </w:rPr>
        <w:t>will vary in repeated samples, both</w:t>
      </w:r>
      <w:r w:rsidRPr="00CC0547">
        <w:t xml:space="preserve"> </w:t>
      </w:r>
      <w:r w:rsidRPr="00CC0547">
        <w:rPr>
          <w:i/>
          <w:iCs/>
        </w:rPr>
        <w:t>X</w:t>
      </w:r>
      <w:r w:rsidRPr="00CC0547">
        <w:t xml:space="preserve"> </w:t>
      </w:r>
      <w:r w:rsidRPr="00CC0547">
        <w:rPr>
          <w:rFonts w:asciiTheme="minorHAnsi" w:hAnsiTheme="minorHAnsi"/>
        </w:rPr>
        <w:t>and</w:t>
      </w:r>
      <w:r w:rsidRPr="00CC0547">
        <w:t xml:space="preserve"> </w:t>
      </w:r>
      <w:r w:rsidRPr="00CC0547">
        <w:rPr>
          <w:i/>
          <w:iCs/>
          <w:noProof/>
        </w:rPr>
        <w:drawing>
          <wp:inline distT="0" distB="0" distL="0" distR="0">
            <wp:extent cx="104775" cy="161925"/>
            <wp:effectExtent l="19050" t="0" r="9525" b="0"/>
            <wp:docPr id="14" name="Picture 7" descr="http://ebooks.bfwpub.com/tps3e/eq/pha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ebooks.bfwpub.com/tps3e/eq/pha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0547">
        <w:rPr>
          <w:rFonts w:asciiTheme="minorHAnsi" w:hAnsiTheme="minorHAnsi"/>
        </w:rPr>
        <w:t xml:space="preserve">are random variables. </w:t>
      </w:r>
      <w:proofErr w:type="gramStart"/>
      <w:r w:rsidRPr="00CC0547">
        <w:rPr>
          <w:rFonts w:asciiTheme="minorHAnsi" w:hAnsiTheme="minorHAnsi"/>
        </w:rPr>
        <w:t>Provided that the population is much larger than the sample (say at least 10 times), the count</w:t>
      </w:r>
      <w:r w:rsidRPr="00CC0547">
        <w:t xml:space="preserve"> </w:t>
      </w:r>
      <w:r w:rsidRPr="00CC0547">
        <w:rPr>
          <w:i/>
          <w:iCs/>
        </w:rPr>
        <w:t>X</w:t>
      </w:r>
      <w:r w:rsidRPr="00CC0547">
        <w:t xml:space="preserve"> </w:t>
      </w:r>
      <w:r w:rsidRPr="00CC0547">
        <w:rPr>
          <w:rFonts w:asciiTheme="minorHAnsi" w:hAnsiTheme="minorHAnsi"/>
        </w:rPr>
        <w:t>will follow a binomial distribution.</w:t>
      </w:r>
      <w:proofErr w:type="gramEnd"/>
      <w:r w:rsidRPr="00CC0547">
        <w:rPr>
          <w:rFonts w:asciiTheme="minorHAnsi" w:hAnsiTheme="minorHAnsi"/>
        </w:rPr>
        <w:t xml:space="preserve"> </w:t>
      </w:r>
      <w:r w:rsidRPr="00CC0547">
        <w:rPr>
          <w:rFonts w:asciiTheme="minorHAnsi" w:hAnsiTheme="minorHAnsi"/>
          <w:b/>
        </w:rPr>
        <w:t xml:space="preserve">The proportion </w:t>
      </w:r>
      <w:r w:rsidRPr="00CC0547">
        <w:rPr>
          <w:b/>
          <w:i/>
          <w:iCs/>
          <w:noProof/>
        </w:rPr>
        <w:drawing>
          <wp:inline distT="0" distB="0" distL="0" distR="0">
            <wp:extent cx="104775" cy="161925"/>
            <wp:effectExtent l="19050" t="0" r="9525" b="0"/>
            <wp:docPr id="15" name="Picture 8" descr="http://ebooks.bfwpub.com/tps3e/eq/pha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ebooks.bfwpub.com/tps3e/eq/pha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0547">
        <w:rPr>
          <w:rFonts w:asciiTheme="minorHAnsi" w:hAnsiTheme="minorHAnsi"/>
          <w:b/>
        </w:rPr>
        <w:t>does not have a binomial distribution.</w:t>
      </w:r>
    </w:p>
    <w:p w:rsidR="00614857" w:rsidRPr="00CC0547" w:rsidRDefault="00614857" w:rsidP="00614857">
      <w:pPr>
        <w:rPr>
          <w:rFonts w:ascii="Trebuchet MS" w:hAnsi="Trebuchet MS"/>
          <w:sz w:val="24"/>
          <w:szCs w:val="24"/>
        </w:rPr>
      </w:pPr>
      <w:r w:rsidRPr="00CC0547">
        <w:rPr>
          <w:rFonts w:ascii="Trebuchet MS" w:hAnsi="Trebuchet MS"/>
          <w:sz w:val="24"/>
          <w:szCs w:val="24"/>
        </w:rPr>
        <w:t>The sampling distribution of</w:t>
      </w:r>
      <w:r w:rsidRPr="00CC0547">
        <w:rPr>
          <w:sz w:val="24"/>
          <w:szCs w:val="24"/>
        </w:rPr>
        <w:t xml:space="preserve"> </w:t>
      </w:r>
      <w:r w:rsidRPr="00CC0547">
        <w:rPr>
          <w:rFonts w:ascii="Ti83Pluspc" w:hAnsi="Ti83Pluspc"/>
          <w:i/>
          <w:sz w:val="24"/>
          <w:szCs w:val="24"/>
        </w:rPr>
        <w:t xml:space="preserve">ê </w:t>
      </w:r>
      <w:r w:rsidRPr="00CC0547">
        <w:rPr>
          <w:rFonts w:ascii="Trebuchet MS" w:hAnsi="Trebuchet MS"/>
          <w:sz w:val="24"/>
          <w:szCs w:val="24"/>
        </w:rPr>
        <w:t xml:space="preserve">is </w:t>
      </w:r>
      <w:r w:rsidRPr="00CC0547">
        <w:rPr>
          <w:rFonts w:ascii="Trebuchet MS" w:hAnsi="Trebuchet MS"/>
          <w:b/>
          <w:sz w:val="24"/>
          <w:szCs w:val="24"/>
        </w:rPr>
        <w:t>approximately normal</w:t>
      </w:r>
      <w:r w:rsidRPr="00CC0547">
        <w:rPr>
          <w:rFonts w:ascii="Trebuchet MS" w:hAnsi="Trebuchet MS"/>
          <w:sz w:val="24"/>
          <w:szCs w:val="24"/>
        </w:rPr>
        <w:t xml:space="preserve"> and is closer to a normal distribution when the sample size </w:t>
      </w:r>
      <w:r w:rsidRPr="00CC0547">
        <w:rPr>
          <w:rFonts w:ascii="Trebuchet MS" w:hAnsi="Trebuchet MS"/>
          <w:i/>
          <w:sz w:val="24"/>
          <w:szCs w:val="24"/>
        </w:rPr>
        <w:t>n</w:t>
      </w:r>
      <w:r w:rsidRPr="00CC0547">
        <w:rPr>
          <w:rFonts w:ascii="Trebuchet MS" w:hAnsi="Trebuchet MS"/>
          <w:sz w:val="24"/>
          <w:szCs w:val="24"/>
        </w:rPr>
        <w:t xml:space="preserve"> is large.</w:t>
      </w:r>
    </w:p>
    <w:p w:rsidR="00614857" w:rsidRPr="00CC0547" w:rsidRDefault="00343681" w:rsidP="00614857">
      <w:pPr>
        <w:rPr>
          <w:sz w:val="24"/>
          <w:szCs w:val="24"/>
        </w:rPr>
      </w:pPr>
      <w:r w:rsidRPr="00CC0547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3" type="#_x0000_t75" style="position:absolute;margin-left:303pt;margin-top:14.65pt;width:52pt;height:34pt;z-index:-251658752" wrapcoords="0 0 21600 0 21600 21600 0 21600 0 0">
            <v:imagedata r:id="rId7" o:title=""/>
            <w10:wrap type="tight"/>
          </v:shape>
          <o:OLEObject Type="Embed" ProgID="Equation.3" ShapeID="_x0000_s1053" DrawAspect="Content" ObjectID="_1327420331" r:id="rId8"/>
        </w:pict>
      </w:r>
      <w:r w:rsidR="00614857" w:rsidRPr="00CC0547">
        <w:rPr>
          <w:rFonts w:ascii="Trebuchet MS" w:hAnsi="Trebuchet MS"/>
          <w:sz w:val="24"/>
          <w:szCs w:val="24"/>
        </w:rPr>
        <w:t>The</w:t>
      </w:r>
      <w:r w:rsidR="00614857" w:rsidRPr="00CC0547">
        <w:rPr>
          <w:rFonts w:ascii="Trebuchet MS" w:hAnsi="Trebuchet MS"/>
          <w:b/>
          <w:sz w:val="24"/>
          <w:szCs w:val="24"/>
        </w:rPr>
        <w:t xml:space="preserve"> mean</w:t>
      </w:r>
      <w:r w:rsidR="00614857" w:rsidRPr="00CC0547">
        <w:rPr>
          <w:rFonts w:ascii="Trebuchet MS" w:hAnsi="Trebuchet MS"/>
          <w:sz w:val="24"/>
          <w:szCs w:val="24"/>
        </w:rPr>
        <w:t xml:space="preserve"> of the sampling distribution is exactly</w:t>
      </w:r>
      <w:r w:rsidR="00614857" w:rsidRPr="00CC0547">
        <w:rPr>
          <w:sz w:val="24"/>
          <w:szCs w:val="24"/>
        </w:rPr>
        <w:t xml:space="preserve"> </w:t>
      </w:r>
      <w:r w:rsidR="00614857" w:rsidRPr="00CC0547">
        <w:rPr>
          <w:rFonts w:ascii="Ti83Pluspc" w:hAnsi="Ti83Pluspc"/>
          <w:sz w:val="24"/>
          <w:szCs w:val="24"/>
        </w:rPr>
        <w:t>p</w:t>
      </w:r>
      <w:r w:rsidR="00614857" w:rsidRPr="00CC0547">
        <w:rPr>
          <w:sz w:val="24"/>
          <w:szCs w:val="24"/>
        </w:rPr>
        <w:t>.</w:t>
      </w:r>
    </w:p>
    <w:p w:rsidR="00614857" w:rsidRPr="00CC0547" w:rsidRDefault="00614857" w:rsidP="00614857">
      <w:pPr>
        <w:rPr>
          <w:rFonts w:ascii="Trebuchet MS" w:hAnsi="Trebuchet MS"/>
          <w:sz w:val="24"/>
          <w:szCs w:val="24"/>
        </w:rPr>
      </w:pPr>
      <w:r w:rsidRPr="00CC0547">
        <w:rPr>
          <w:rFonts w:ascii="Trebuchet MS" w:hAnsi="Trebuchet MS"/>
          <w:sz w:val="24"/>
          <w:szCs w:val="24"/>
        </w:rPr>
        <w:t xml:space="preserve">The </w:t>
      </w:r>
      <w:r w:rsidRPr="00CC0547">
        <w:rPr>
          <w:rFonts w:ascii="Trebuchet MS" w:hAnsi="Trebuchet MS"/>
          <w:b/>
          <w:sz w:val="24"/>
          <w:szCs w:val="24"/>
        </w:rPr>
        <w:t>standard deviation</w:t>
      </w:r>
      <w:r w:rsidRPr="00CC0547">
        <w:rPr>
          <w:rFonts w:ascii="Trebuchet MS" w:hAnsi="Trebuchet MS"/>
          <w:sz w:val="24"/>
          <w:szCs w:val="24"/>
        </w:rPr>
        <w:t xml:space="preserve"> of the sampling distribution is </w:t>
      </w:r>
    </w:p>
    <w:p w:rsidR="00614857" w:rsidRDefault="00614857" w:rsidP="00614857"/>
    <w:p w:rsidR="00614857" w:rsidRPr="00614857" w:rsidRDefault="00614857" w:rsidP="00614857">
      <w:pPr>
        <w:pStyle w:val="Heading1"/>
      </w:pPr>
      <w:r w:rsidRPr="0092724C">
        <w:t>Rule of Thumb 1</w:t>
      </w:r>
      <w:r>
        <w:t xml:space="preserve"> (for standard deviation)</w:t>
      </w:r>
    </w:p>
    <w:p w:rsidR="00614857" w:rsidRPr="00CC0547" w:rsidRDefault="00614857" w:rsidP="00614857">
      <w:pPr>
        <w:rPr>
          <w:rFonts w:ascii="Trebuchet MS" w:hAnsi="Trebuchet MS"/>
          <w:sz w:val="24"/>
          <w:szCs w:val="24"/>
        </w:rPr>
      </w:pPr>
      <w:r w:rsidRPr="00CC0547">
        <w:rPr>
          <w:rFonts w:ascii="Trebuchet MS" w:hAnsi="Trebuchet MS"/>
          <w:sz w:val="24"/>
          <w:szCs w:val="24"/>
        </w:rPr>
        <w:t xml:space="preserve">Use the formula for the standard deviation of </w:t>
      </w:r>
      <w:proofErr w:type="gramStart"/>
      <w:r w:rsidRPr="00CC0547">
        <w:rPr>
          <w:rFonts w:ascii="Ti83Pluspc" w:hAnsi="Ti83Pluspc"/>
          <w:i/>
          <w:sz w:val="24"/>
          <w:szCs w:val="24"/>
        </w:rPr>
        <w:t>ê</w:t>
      </w:r>
      <w:r w:rsidRPr="00CC0547">
        <w:rPr>
          <w:sz w:val="24"/>
          <w:szCs w:val="24"/>
        </w:rPr>
        <w:t xml:space="preserve">  </w:t>
      </w:r>
      <w:r w:rsidRPr="00CC0547">
        <w:rPr>
          <w:rFonts w:ascii="Trebuchet MS" w:hAnsi="Trebuchet MS"/>
          <w:sz w:val="24"/>
          <w:szCs w:val="24"/>
        </w:rPr>
        <w:t>only</w:t>
      </w:r>
      <w:proofErr w:type="gramEnd"/>
      <w:r w:rsidRPr="00CC0547">
        <w:rPr>
          <w:rFonts w:ascii="Trebuchet MS" w:hAnsi="Trebuchet MS"/>
          <w:sz w:val="24"/>
          <w:szCs w:val="24"/>
        </w:rPr>
        <w:t xml:space="preserve"> when the population is at least 10 times as large as the sample.</w:t>
      </w:r>
    </w:p>
    <w:p w:rsidR="00614857" w:rsidRPr="00614857" w:rsidRDefault="00614857" w:rsidP="00614857">
      <w:pPr>
        <w:pStyle w:val="Heading1"/>
      </w:pPr>
      <w:r w:rsidRPr="0092724C">
        <w:t>Rule of Thumb 2</w:t>
      </w:r>
      <w:r>
        <w:t xml:space="preserve"> (for normality)</w:t>
      </w:r>
    </w:p>
    <w:p w:rsidR="00614857" w:rsidRPr="00CC0547" w:rsidRDefault="00614857" w:rsidP="00614857">
      <w:pPr>
        <w:rPr>
          <w:rFonts w:ascii="Trebuchet MS" w:hAnsi="Trebuchet MS"/>
          <w:sz w:val="24"/>
          <w:szCs w:val="24"/>
        </w:rPr>
      </w:pPr>
      <w:r w:rsidRPr="00CC0547">
        <w:rPr>
          <w:rFonts w:ascii="Trebuchet MS" w:hAnsi="Trebuchet MS"/>
          <w:sz w:val="24"/>
          <w:szCs w:val="24"/>
        </w:rPr>
        <w:t xml:space="preserve">We will use a normal approximation to the sampling distribution of </w:t>
      </w:r>
      <w:proofErr w:type="gramStart"/>
      <w:r w:rsidRPr="00CC0547">
        <w:rPr>
          <w:rFonts w:ascii="Ti83Pluspc" w:hAnsi="Ti83Pluspc"/>
          <w:i/>
          <w:sz w:val="24"/>
          <w:szCs w:val="24"/>
        </w:rPr>
        <w:t>ê</w:t>
      </w:r>
      <w:r w:rsidRPr="00CC0547">
        <w:rPr>
          <w:sz w:val="24"/>
          <w:szCs w:val="24"/>
        </w:rPr>
        <w:t xml:space="preserve">  </w:t>
      </w:r>
      <w:r w:rsidRPr="00CC0547">
        <w:rPr>
          <w:rFonts w:ascii="Trebuchet MS" w:hAnsi="Trebuchet MS"/>
          <w:sz w:val="24"/>
          <w:szCs w:val="24"/>
        </w:rPr>
        <w:t>for</w:t>
      </w:r>
      <w:proofErr w:type="gramEnd"/>
      <w:r w:rsidRPr="00CC0547">
        <w:rPr>
          <w:rFonts w:ascii="Trebuchet MS" w:hAnsi="Trebuchet MS"/>
          <w:sz w:val="24"/>
          <w:szCs w:val="24"/>
        </w:rPr>
        <w:t xml:space="preserve"> values of n and p that satisfy </w:t>
      </w:r>
      <w:proofErr w:type="spellStart"/>
      <w:r w:rsidRPr="00CC0547">
        <w:rPr>
          <w:rFonts w:ascii="Trebuchet MS" w:hAnsi="Trebuchet MS"/>
          <w:i/>
          <w:sz w:val="24"/>
          <w:szCs w:val="24"/>
        </w:rPr>
        <w:t>np</w:t>
      </w:r>
      <w:proofErr w:type="spellEnd"/>
      <w:r w:rsidRPr="00CC0547">
        <w:rPr>
          <w:rFonts w:ascii="Trebuchet MS" w:hAnsi="Trebuchet MS"/>
          <w:i/>
          <w:sz w:val="24"/>
          <w:szCs w:val="24"/>
        </w:rPr>
        <w:t xml:space="preserve"> </w:t>
      </w:r>
      <w:r w:rsidRPr="00CC0547">
        <w:rPr>
          <w:rFonts w:ascii="Trebuchet MS" w:hAnsi="Trebuchet MS"/>
          <w:sz w:val="24"/>
          <w:szCs w:val="24"/>
        </w:rPr>
        <w:sym w:font="Symbol" w:char="F0B3"/>
      </w:r>
      <w:r w:rsidRPr="00CC0547">
        <w:rPr>
          <w:rFonts w:ascii="Trebuchet MS" w:hAnsi="Trebuchet MS"/>
          <w:sz w:val="24"/>
          <w:szCs w:val="24"/>
        </w:rPr>
        <w:t xml:space="preserve"> 10 and </w:t>
      </w:r>
      <w:r w:rsidRPr="00CC0547">
        <w:rPr>
          <w:rFonts w:ascii="Trebuchet MS" w:hAnsi="Trebuchet MS"/>
          <w:i/>
          <w:sz w:val="24"/>
          <w:szCs w:val="24"/>
        </w:rPr>
        <w:t>n</w:t>
      </w:r>
      <w:r w:rsidRPr="00CC0547">
        <w:rPr>
          <w:rFonts w:ascii="Trebuchet MS" w:hAnsi="Trebuchet MS"/>
          <w:sz w:val="24"/>
          <w:szCs w:val="24"/>
        </w:rPr>
        <w:t>(1</w:t>
      </w:r>
      <w:r w:rsidRPr="00CC0547">
        <w:rPr>
          <w:rFonts w:ascii="Trebuchet MS" w:hAnsi="Trebuchet MS"/>
          <w:i/>
          <w:sz w:val="24"/>
          <w:szCs w:val="24"/>
        </w:rPr>
        <w:t xml:space="preserve"> - p</w:t>
      </w:r>
      <w:r w:rsidRPr="00CC0547">
        <w:rPr>
          <w:rFonts w:ascii="Trebuchet MS" w:hAnsi="Trebuchet MS"/>
          <w:sz w:val="24"/>
          <w:szCs w:val="24"/>
        </w:rPr>
        <w:t xml:space="preserve">) </w:t>
      </w:r>
      <w:r w:rsidRPr="00CC0547">
        <w:rPr>
          <w:rFonts w:ascii="Trebuchet MS" w:hAnsi="Trebuchet MS"/>
          <w:sz w:val="24"/>
          <w:szCs w:val="24"/>
        </w:rPr>
        <w:sym w:font="Symbol" w:char="F0B3"/>
      </w:r>
      <w:r w:rsidRPr="00CC0547">
        <w:rPr>
          <w:rFonts w:ascii="Trebuchet MS" w:hAnsi="Trebuchet MS"/>
          <w:sz w:val="24"/>
          <w:szCs w:val="24"/>
        </w:rPr>
        <w:t xml:space="preserve"> 10.</w:t>
      </w:r>
    </w:p>
    <w:p w:rsidR="00977DB3" w:rsidRPr="0063407B" w:rsidRDefault="00977DB3" w:rsidP="00977DB3">
      <w:pPr>
        <w:rPr>
          <w:sz w:val="24"/>
          <w:szCs w:val="24"/>
        </w:rPr>
      </w:pPr>
    </w:p>
    <w:p w:rsidR="008739EE" w:rsidRPr="008739EE" w:rsidRDefault="008739EE" w:rsidP="008739EE">
      <w:pPr>
        <w:pStyle w:val="Heading1"/>
      </w:pPr>
      <w:r w:rsidRPr="008739EE">
        <w:t>What Can Go Wrong?</w:t>
      </w:r>
    </w:p>
    <w:p w:rsidR="008739EE" w:rsidRPr="008739EE" w:rsidRDefault="008739EE" w:rsidP="008739EE">
      <w:pPr>
        <w:pStyle w:val="NoSpacing"/>
        <w:rPr>
          <w:sz w:val="24"/>
          <w:szCs w:val="24"/>
        </w:rPr>
      </w:pPr>
      <w:r w:rsidRPr="008739EE">
        <w:rPr>
          <w:sz w:val="24"/>
          <w:szCs w:val="24"/>
        </w:rPr>
        <w:t xml:space="preserve">Make sure you check the rules of thumb before you use the normal distribution.  </w:t>
      </w:r>
    </w:p>
    <w:p w:rsidR="00400AFF" w:rsidRPr="004E77B9" w:rsidRDefault="00400AFF" w:rsidP="00CC0547">
      <w:pPr>
        <w:pStyle w:val="NoSpacing"/>
        <w:rPr>
          <w:sz w:val="24"/>
          <w:szCs w:val="24"/>
        </w:rPr>
      </w:pPr>
    </w:p>
    <w:sectPr w:rsidR="00400AFF" w:rsidRPr="004E77B9" w:rsidSect="000510A9">
      <w:pgSz w:w="12240" w:h="15840"/>
      <w:pgMar w:top="720" w:right="720" w:bottom="72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83Pluspc">
    <w:panose1 w:val="020B0609020003040203"/>
    <w:charset w:val="00"/>
    <w:family w:val="modern"/>
    <w:pitch w:val="fixed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968D8"/>
    <w:multiLevelType w:val="hybridMultilevel"/>
    <w:tmpl w:val="0E5648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A837D1"/>
    <w:multiLevelType w:val="hybridMultilevel"/>
    <w:tmpl w:val="0FAEC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005C94"/>
    <w:multiLevelType w:val="hybridMultilevel"/>
    <w:tmpl w:val="D3701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AB6B90"/>
    <w:multiLevelType w:val="hybridMultilevel"/>
    <w:tmpl w:val="9D9E4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705ECF"/>
    <w:multiLevelType w:val="hybridMultilevel"/>
    <w:tmpl w:val="C7EE8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F326F"/>
    <w:rsid w:val="000510A9"/>
    <w:rsid w:val="00055C1E"/>
    <w:rsid w:val="00096831"/>
    <w:rsid w:val="000A4530"/>
    <w:rsid w:val="00111A89"/>
    <w:rsid w:val="001D4B46"/>
    <w:rsid w:val="002667D0"/>
    <w:rsid w:val="002908D4"/>
    <w:rsid w:val="0030216E"/>
    <w:rsid w:val="00343681"/>
    <w:rsid w:val="00360CB9"/>
    <w:rsid w:val="00400AFF"/>
    <w:rsid w:val="00410A95"/>
    <w:rsid w:val="00462854"/>
    <w:rsid w:val="00474B3E"/>
    <w:rsid w:val="004E77B9"/>
    <w:rsid w:val="00555A55"/>
    <w:rsid w:val="005A1B59"/>
    <w:rsid w:val="00614857"/>
    <w:rsid w:val="0063407B"/>
    <w:rsid w:val="006F326F"/>
    <w:rsid w:val="007A380C"/>
    <w:rsid w:val="007F4A60"/>
    <w:rsid w:val="008739EE"/>
    <w:rsid w:val="00880824"/>
    <w:rsid w:val="008A0EBF"/>
    <w:rsid w:val="00977DB3"/>
    <w:rsid w:val="00A62876"/>
    <w:rsid w:val="00A834D2"/>
    <w:rsid w:val="00AC70B5"/>
    <w:rsid w:val="00BD7585"/>
    <w:rsid w:val="00C20EBC"/>
    <w:rsid w:val="00C654D6"/>
    <w:rsid w:val="00CC0547"/>
    <w:rsid w:val="00CE6895"/>
    <w:rsid w:val="00D549AE"/>
    <w:rsid w:val="00DF5AF7"/>
    <w:rsid w:val="00DF6907"/>
    <w:rsid w:val="00E27095"/>
    <w:rsid w:val="00E72C3A"/>
    <w:rsid w:val="00ED5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824"/>
  </w:style>
  <w:style w:type="paragraph" w:styleId="Heading1">
    <w:name w:val="heading 1"/>
    <w:basedOn w:val="Normal"/>
    <w:next w:val="Normal"/>
    <w:link w:val="Heading1Char"/>
    <w:uiPriority w:val="9"/>
    <w:qFormat/>
    <w:rsid w:val="006F32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32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32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F32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F32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F32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F4A60"/>
    <w:pPr>
      <w:ind w:left="720"/>
      <w:contextualSpacing/>
    </w:pPr>
  </w:style>
  <w:style w:type="paragraph" w:styleId="NoSpacing">
    <w:name w:val="No Spacing"/>
    <w:uiPriority w:val="1"/>
    <w:qFormat/>
    <w:rsid w:val="007F4A60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C20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E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3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Suk</dc:creator>
  <cp:lastModifiedBy>Anne Suk</cp:lastModifiedBy>
  <cp:revision>2</cp:revision>
  <cp:lastPrinted>2010-02-12T02:05:00Z</cp:lastPrinted>
  <dcterms:created xsi:type="dcterms:W3CDTF">2010-02-12T02:06:00Z</dcterms:created>
  <dcterms:modified xsi:type="dcterms:W3CDTF">2010-02-12T02:06:00Z</dcterms:modified>
</cp:coreProperties>
</file>