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24" w:rsidRPr="00E72C3A" w:rsidRDefault="000F7B1E" w:rsidP="006F326F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Lesson 4</w:t>
      </w:r>
      <w:r w:rsidR="00C654D6">
        <w:rPr>
          <w:color w:val="auto"/>
          <w:sz w:val="36"/>
          <w:szCs w:val="36"/>
        </w:rPr>
        <w:t>-1</w:t>
      </w:r>
      <w:r w:rsidR="006F326F" w:rsidRPr="00E72C3A">
        <w:rPr>
          <w:color w:val="auto"/>
          <w:sz w:val="36"/>
          <w:szCs w:val="36"/>
        </w:rPr>
        <w:tab/>
      </w:r>
      <w:r w:rsidR="00C04476">
        <w:rPr>
          <w:color w:val="auto"/>
          <w:sz w:val="36"/>
          <w:szCs w:val="36"/>
        </w:rPr>
        <w:t>Modeling Nonlinear Data</w:t>
      </w:r>
    </w:p>
    <w:p w:rsidR="00C04476" w:rsidRDefault="00727130" w:rsidP="00A834D2">
      <w:pPr>
        <w:rPr>
          <w:sz w:val="24"/>
          <w:szCs w:val="24"/>
        </w:rPr>
      </w:pPr>
      <w:r>
        <w:rPr>
          <w:sz w:val="24"/>
          <w:szCs w:val="24"/>
        </w:rPr>
        <w:t>When w</w:t>
      </w:r>
      <w:r w:rsidR="00C04476">
        <w:rPr>
          <w:sz w:val="24"/>
          <w:szCs w:val="24"/>
        </w:rPr>
        <w:t xml:space="preserve">e attempt to model the relationship between two quantitative </w:t>
      </w:r>
      <w:r w:rsidR="00EF484F">
        <w:rPr>
          <w:sz w:val="24"/>
          <w:szCs w:val="24"/>
        </w:rPr>
        <w:t>variables, we often</w:t>
      </w:r>
      <w:r w:rsidR="00C04476">
        <w:rPr>
          <w:sz w:val="24"/>
          <w:szCs w:val="24"/>
        </w:rPr>
        <w:t xml:space="preserve"> find that the relat</w:t>
      </w:r>
      <w:r>
        <w:rPr>
          <w:sz w:val="24"/>
          <w:szCs w:val="24"/>
        </w:rPr>
        <w:t>ionship is</w:t>
      </w:r>
      <w:r w:rsidR="00C04476">
        <w:rPr>
          <w:sz w:val="24"/>
          <w:szCs w:val="24"/>
        </w:rPr>
        <w:t xml:space="preserve"> not linear.  </w:t>
      </w:r>
      <w:r w:rsidR="00EF484F">
        <w:rPr>
          <w:sz w:val="24"/>
          <w:szCs w:val="24"/>
        </w:rPr>
        <w:t>Whenever possible, we try to understand the underlying relati</w:t>
      </w:r>
      <w:r>
        <w:rPr>
          <w:sz w:val="24"/>
          <w:szCs w:val="24"/>
        </w:rPr>
        <w:t>onship between th</w:t>
      </w:r>
      <w:r w:rsidR="008D0FA8">
        <w:rPr>
          <w:sz w:val="24"/>
          <w:szCs w:val="24"/>
        </w:rPr>
        <w:t>e variables</w:t>
      </w:r>
      <w:r>
        <w:rPr>
          <w:sz w:val="24"/>
          <w:szCs w:val="24"/>
        </w:rPr>
        <w:t>, but s</w:t>
      </w:r>
      <w:r w:rsidR="00EF484F">
        <w:rPr>
          <w:sz w:val="24"/>
          <w:szCs w:val="24"/>
        </w:rPr>
        <w:t xml:space="preserve">ometimes the relationship is not obvious.  </w:t>
      </w:r>
      <w:r w:rsidR="00C04476">
        <w:rPr>
          <w:sz w:val="24"/>
          <w:szCs w:val="24"/>
        </w:rPr>
        <w:t>In that case</w:t>
      </w:r>
      <w:r w:rsidR="00EF484F">
        <w:rPr>
          <w:sz w:val="24"/>
          <w:szCs w:val="24"/>
        </w:rPr>
        <w:t>,</w:t>
      </w:r>
      <w:r w:rsidR="00C04476">
        <w:rPr>
          <w:sz w:val="24"/>
          <w:szCs w:val="24"/>
        </w:rPr>
        <w:t xml:space="preserve"> we attempt to </w:t>
      </w:r>
      <w:r w:rsidR="00C04476" w:rsidRPr="00C04476">
        <w:rPr>
          <w:b/>
          <w:sz w:val="24"/>
          <w:szCs w:val="24"/>
        </w:rPr>
        <w:t>re-express</w:t>
      </w:r>
      <w:r w:rsidR="00C04476">
        <w:rPr>
          <w:sz w:val="24"/>
          <w:szCs w:val="24"/>
        </w:rPr>
        <w:t xml:space="preserve"> the data by taking the logarithm, the square root, the reciprocal, or some other mathematical operation on the values in the data set.</w:t>
      </w:r>
    </w:p>
    <w:p w:rsidR="00A834D2" w:rsidRDefault="00727130" w:rsidP="006B599B">
      <w:pPr>
        <w:pStyle w:val="Heading1"/>
        <w:rPr>
          <w:color w:val="auto"/>
        </w:rPr>
      </w:pPr>
      <w:r>
        <w:rPr>
          <w:color w:val="auto"/>
        </w:rPr>
        <w:t xml:space="preserve">The </w:t>
      </w:r>
      <w:r w:rsidRPr="00727130">
        <w:rPr>
          <w:i/>
          <w:color w:val="auto"/>
        </w:rPr>
        <w:t>Ladder of P</w:t>
      </w:r>
      <w:r w:rsidR="00C04476" w:rsidRPr="00727130">
        <w:rPr>
          <w:i/>
          <w:color w:val="auto"/>
        </w:rPr>
        <w:t>owers</w:t>
      </w:r>
    </w:p>
    <w:p w:rsidR="006B599B" w:rsidRPr="00481294" w:rsidRDefault="005422F0" w:rsidP="006B599B">
      <w:pPr>
        <w:rPr>
          <w:sz w:val="28"/>
          <w:szCs w:val="28"/>
        </w:rPr>
      </w:pPr>
      <w:r>
        <w:t xml:space="preserve">This list places in order the </w:t>
      </w:r>
      <w:r w:rsidRPr="00481294">
        <w:rPr>
          <w:sz w:val="28"/>
          <w:szCs w:val="28"/>
        </w:rPr>
        <w:t>effects that many re-expressions have on a data set.</w:t>
      </w:r>
    </w:p>
    <w:tbl>
      <w:tblPr>
        <w:tblStyle w:val="TableGrid"/>
        <w:tblW w:w="0" w:type="auto"/>
        <w:tblLook w:val="04A0"/>
      </w:tblPr>
      <w:tblGrid>
        <w:gridCol w:w="1049"/>
        <w:gridCol w:w="3266"/>
        <w:gridCol w:w="3278"/>
        <w:gridCol w:w="3279"/>
      </w:tblGrid>
      <w:tr w:rsidR="005422F0" w:rsidRPr="00481294" w:rsidTr="005422F0">
        <w:tc>
          <w:tcPr>
            <w:tcW w:w="1008" w:type="dxa"/>
          </w:tcPr>
          <w:p w:rsidR="005422F0" w:rsidRPr="00481294" w:rsidRDefault="005422F0" w:rsidP="00542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81294">
              <w:rPr>
                <w:rFonts w:asciiTheme="majorHAnsi" w:hAnsiTheme="majorHAnsi"/>
                <w:b/>
                <w:sz w:val="28"/>
                <w:szCs w:val="28"/>
              </w:rPr>
              <w:t>Power</w:t>
            </w:r>
          </w:p>
        </w:tc>
        <w:tc>
          <w:tcPr>
            <w:tcW w:w="3288" w:type="dxa"/>
          </w:tcPr>
          <w:p w:rsidR="005422F0" w:rsidRPr="00481294" w:rsidRDefault="005422F0" w:rsidP="00542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81294">
              <w:rPr>
                <w:rFonts w:asciiTheme="majorHAnsi" w:hAnsiTheme="majorHAnsi"/>
                <w:b/>
                <w:sz w:val="28"/>
                <w:szCs w:val="28"/>
              </w:rPr>
              <w:t>Shape</w:t>
            </w:r>
          </w:p>
        </w:tc>
        <w:tc>
          <w:tcPr>
            <w:tcW w:w="3288" w:type="dxa"/>
          </w:tcPr>
          <w:p w:rsidR="005422F0" w:rsidRPr="00481294" w:rsidRDefault="005422F0" w:rsidP="00542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81294">
              <w:rPr>
                <w:rFonts w:asciiTheme="majorHAnsi" w:hAnsiTheme="majorHAnsi"/>
                <w:b/>
                <w:sz w:val="28"/>
                <w:szCs w:val="28"/>
              </w:rPr>
              <w:t>Transformed Value</w:t>
            </w:r>
          </w:p>
        </w:tc>
        <w:tc>
          <w:tcPr>
            <w:tcW w:w="3288" w:type="dxa"/>
          </w:tcPr>
          <w:p w:rsidR="005422F0" w:rsidRPr="00481294" w:rsidRDefault="005422F0" w:rsidP="005422F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81294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</w:tr>
      <w:tr w:rsidR="005422F0" w:rsidTr="00727130">
        <w:trPr>
          <w:trHeight w:val="1008"/>
        </w:trPr>
        <w:tc>
          <w:tcPr>
            <w:tcW w:w="1008" w:type="dxa"/>
            <w:vAlign w:val="center"/>
          </w:tcPr>
          <w:p w:rsidR="005422F0" w:rsidRPr="0017440D" w:rsidRDefault="0017440D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3</w:t>
            </w:r>
          </w:p>
        </w:tc>
        <w:tc>
          <w:tcPr>
            <w:tcW w:w="3288" w:type="dxa"/>
            <w:vAlign w:val="center"/>
          </w:tcPr>
          <w:p w:rsidR="005422F0" w:rsidRDefault="00C47741" w:rsidP="006B599B">
            <w:r>
              <w:rPr>
                <w:noProof/>
              </w:rPr>
              <w:pict>
                <v:group id="_x0000_s1151" style="position:absolute;margin-left:26.8pt;margin-top:2.55pt;width:74.9pt;height:41.6pt;z-index:251665408;mso-position-horizontal-relative:text;mso-position-vertical-relative:text" coordorigin="3594,4140" coordsize="1757,1152">
                  <v:line id="_x0000_s1152" style="position:absolute" from="3688,4140" to="3688,5292" strokeweight="2.25pt">
                    <v:stroke startarrow="classic" startarrowlength="short" endarrow="classic" endarrowlength="short"/>
                  </v:line>
                  <v:line id="_x0000_s1153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5422F0" w:rsidRPr="00A15B6D" w:rsidRDefault="00727130" w:rsidP="00400DC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400DCE" w:rsidRPr="00A15B6D">
              <w:rPr>
                <w:rFonts w:asciiTheme="majorHAnsi" w:hAnsiTheme="majorHAnsi"/>
                <w:sz w:val="28"/>
                <w:szCs w:val="28"/>
              </w:rPr>
              <w:t xml:space="preserve">(Original value) </w:t>
            </w:r>
            <w:r w:rsidR="00400DCE" w:rsidRPr="00A15B6D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88" w:type="dxa"/>
            <w:vAlign w:val="center"/>
          </w:tcPr>
          <w:p w:rsidR="005422F0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Cube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17440D" w:rsidRDefault="00400DCE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2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24" style="position:absolute;margin-left:26.3pt;margin-top:3.5pt;width:74.9pt;height:41.6pt;z-index:251658240;mso-position-horizontal-relative:text;mso-position-vertical-relative:text" coordorigin="3594,4140" coordsize="1757,1152">
                  <v:line id="_x0000_s1125" style="position:absolute" from="3688,4140" to="3688,5292" strokeweight="2.25pt">
                    <v:stroke startarrow="classic" startarrowlength="short" endarrow="classic" endarrowlength="short"/>
                  </v:line>
                  <v:line id="_x0000_s1126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727130" w:rsidP="004668F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400DCE" w:rsidRPr="00A15B6D">
              <w:rPr>
                <w:rFonts w:asciiTheme="majorHAnsi" w:hAnsiTheme="majorHAnsi"/>
                <w:sz w:val="28"/>
                <w:szCs w:val="28"/>
              </w:rPr>
              <w:t xml:space="preserve">(Original value) </w:t>
            </w:r>
            <w:r w:rsidR="00400DCE" w:rsidRPr="00A15B6D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88" w:type="dxa"/>
            <w:vAlign w:val="center"/>
          </w:tcPr>
          <w:p w:rsidR="00400DCE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Square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17440D" w:rsidRDefault="00400DCE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1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27" style="position:absolute;margin-left:24.9pt;margin-top:-1.25pt;width:74.9pt;height:41.6pt;z-index:251659264;mso-position-horizontal-relative:text;mso-position-vertical-relative:text" coordorigin="3594,4140" coordsize="1757,1152">
                  <v:line id="_x0000_s1128" style="position:absolute" from="3688,4140" to="3688,5292" strokeweight="2.25pt">
                    <v:stroke startarrow="classic" startarrowlength="short" endarrow="classic" endarrowlength="short"/>
                  </v:line>
                  <v:line id="_x0000_s1129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727130" w:rsidP="004668F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400DCE" w:rsidRPr="00A15B6D">
              <w:rPr>
                <w:rFonts w:asciiTheme="majorHAnsi" w:hAnsiTheme="majorHAnsi"/>
                <w:sz w:val="28"/>
                <w:szCs w:val="28"/>
              </w:rPr>
              <w:t xml:space="preserve">(Original value) </w:t>
            </w:r>
          </w:p>
        </w:tc>
        <w:tc>
          <w:tcPr>
            <w:tcW w:w="3288" w:type="dxa"/>
            <w:vAlign w:val="center"/>
          </w:tcPr>
          <w:p w:rsidR="00400DCE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No transformation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17440D" w:rsidRDefault="00400DCE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½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48" style="position:absolute;margin-left:25.4pt;margin-top:1.05pt;width:74.9pt;height:41.6pt;z-index:251664384;mso-position-horizontal-relative:text;mso-position-vertical-relative:text" coordorigin="3594,4140" coordsize="1757,1152">
                  <v:line id="_x0000_s1149" style="position:absolute" from="3688,4140" to="3688,5292" strokeweight="2.25pt">
                    <v:stroke startarrow="classic" startarrowlength="short" endarrow="classic" endarrowlength="short"/>
                  </v:line>
                  <v:line id="_x0000_s1150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E03AD4" w:rsidP="00A15B6D">
            <w:pPr>
              <w:rPr>
                <w:rFonts w:asciiTheme="majorHAnsi" w:hAnsiTheme="majorHAnsi"/>
              </w:rPr>
            </w:pPr>
            <w:r w:rsidRPr="00A15B6D">
              <w:rPr>
                <w:rFonts w:asciiTheme="majorHAnsi" w:hAnsiTheme="majorHAnsi"/>
                <w:position w:val="-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6" o:title=""/>
                </v:shape>
                <o:OLEObject Type="Embed" ProgID="Equation.DSMT4" ShapeID="_x0000_i1025" DrawAspect="Content" ObjectID="_1285507010" r:id="rId7"/>
              </w:object>
            </w:r>
            <w:r w:rsidR="005361B1" w:rsidRPr="00A15B6D">
              <w:rPr>
                <w:rFonts w:asciiTheme="majorHAnsi" w:hAnsiTheme="majorHAnsi"/>
                <w:position w:val="-12"/>
              </w:rPr>
              <w:object w:dxaOrig="1680" w:dyaOrig="400">
                <v:shape id="_x0000_i1028" type="#_x0000_t75" style="width:99.75pt;height:24pt" o:ole="">
                  <v:imagedata r:id="rId8" o:title=""/>
                </v:shape>
                <o:OLEObject Type="Embed" ProgID="Equation.DSMT4" ShapeID="_x0000_i1028" DrawAspect="Content" ObjectID="_1285507011" r:id="rId9"/>
              </w:object>
            </w:r>
          </w:p>
        </w:tc>
        <w:tc>
          <w:tcPr>
            <w:tcW w:w="3288" w:type="dxa"/>
            <w:vAlign w:val="center"/>
          </w:tcPr>
          <w:p w:rsidR="00400DCE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Square root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17440D" w:rsidRDefault="00400DCE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⅓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45" style="position:absolute;margin-left:23.8pt;margin-top:4.2pt;width:74.9pt;height:41.6pt;z-index:251663360;mso-position-horizontal-relative:text;mso-position-vertical-relative:text" coordorigin="3594,4140" coordsize="1757,1152">
                  <v:line id="_x0000_s1146" style="position:absolute" from="3688,4140" to="3688,5292" strokeweight="2.25pt">
                    <v:stroke startarrow="classic" startarrowlength="short" endarrow="classic" endarrowlength="short"/>
                  </v:line>
                  <v:line id="_x0000_s1147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727130" w:rsidP="006B59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position w:val="-12"/>
              </w:rPr>
              <w:t xml:space="preserve">    </w:t>
            </w:r>
            <w:r w:rsidR="005361B1" w:rsidRPr="00A15B6D">
              <w:rPr>
                <w:rFonts w:asciiTheme="majorHAnsi" w:hAnsiTheme="majorHAnsi"/>
                <w:position w:val="-12"/>
              </w:rPr>
              <w:object w:dxaOrig="1680" w:dyaOrig="400">
                <v:shape id="_x0000_i1026" type="#_x0000_t75" style="width:99.75pt;height:24pt" o:ole="">
                  <v:imagedata r:id="rId10" o:title=""/>
                </v:shape>
                <o:OLEObject Type="Embed" ProgID="Equation.DSMT4" ShapeID="_x0000_i1026" DrawAspect="Content" ObjectID="_1285507012" r:id="rId11"/>
              </w:object>
            </w:r>
          </w:p>
        </w:tc>
        <w:tc>
          <w:tcPr>
            <w:tcW w:w="3288" w:type="dxa"/>
            <w:vAlign w:val="center"/>
          </w:tcPr>
          <w:p w:rsidR="00400DCE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Cube Root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17440D" w:rsidRDefault="00400DCE" w:rsidP="0017440D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0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39" style="position:absolute;margin-left:24.35pt;margin-top:2.25pt;width:74.9pt;height:41.6pt;z-index:251661312;mso-position-horizontal-relative:text;mso-position-vertical-relative:text" coordorigin="3594,4140" coordsize="1757,1152">
                  <v:line id="_x0000_s1140" style="position:absolute" from="3688,4140" to="3688,5292" strokeweight="2.25pt">
                    <v:stroke startarrow="classic" startarrowlength="short" endarrow="classic" endarrowlength="short"/>
                  </v:line>
                  <v:line id="_x0000_s1141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727130" w:rsidP="006B599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400DCE" w:rsidRPr="00A15B6D">
              <w:rPr>
                <w:rFonts w:asciiTheme="majorHAnsi" w:hAnsiTheme="majorHAnsi"/>
                <w:sz w:val="32"/>
                <w:szCs w:val="32"/>
              </w:rPr>
              <w:t>Log(Original value)</w:t>
            </w:r>
          </w:p>
        </w:tc>
        <w:tc>
          <w:tcPr>
            <w:tcW w:w="3288" w:type="dxa"/>
            <w:vAlign w:val="center"/>
          </w:tcPr>
          <w:p w:rsidR="00400DCE" w:rsidRPr="00A15B6D" w:rsidRDefault="00400DCE" w:rsidP="006B599B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Logarithm</w:t>
            </w:r>
          </w:p>
        </w:tc>
      </w:tr>
      <w:tr w:rsidR="00400DCE" w:rsidTr="00727130">
        <w:trPr>
          <w:trHeight w:val="1008"/>
        </w:trPr>
        <w:tc>
          <w:tcPr>
            <w:tcW w:w="1008" w:type="dxa"/>
            <w:vAlign w:val="center"/>
          </w:tcPr>
          <w:p w:rsidR="00400DCE" w:rsidRPr="00727130" w:rsidRDefault="00727130" w:rsidP="007271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-</w:t>
            </w:r>
            <w:r w:rsidRPr="00727130">
              <w:rPr>
                <w:sz w:val="36"/>
                <w:szCs w:val="36"/>
              </w:rPr>
              <w:t xml:space="preserve">½ </w:t>
            </w:r>
          </w:p>
        </w:tc>
        <w:tc>
          <w:tcPr>
            <w:tcW w:w="3288" w:type="dxa"/>
            <w:vAlign w:val="center"/>
          </w:tcPr>
          <w:p w:rsidR="00400DCE" w:rsidRDefault="00C47741" w:rsidP="006B599B">
            <w:r>
              <w:rPr>
                <w:noProof/>
              </w:rPr>
              <w:pict>
                <v:group id="_x0000_s1142" style="position:absolute;margin-left:23.55pt;margin-top:-2.4pt;width:74.9pt;height:41.6pt;z-index:251662336;mso-position-horizontal-relative:text;mso-position-vertical-relative:text" coordorigin="3594,4140" coordsize="1757,1152">
                  <v:line id="_x0000_s1143" style="position:absolute" from="3688,4140" to="3688,5292" strokeweight="2.25pt">
                    <v:stroke startarrow="classic" startarrowlength="short" endarrow="classic" endarrowlength="short"/>
                  </v:line>
                  <v:line id="_x0000_s1144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400DCE" w:rsidRPr="00A15B6D" w:rsidRDefault="00727130" w:rsidP="006B599B">
            <w:pPr>
              <w:rPr>
                <w:rFonts w:asciiTheme="majorHAnsi" w:hAnsiTheme="majorHAnsi"/>
              </w:rPr>
            </w:pPr>
            <w:r w:rsidRPr="00727130">
              <w:rPr>
                <w:rFonts w:asciiTheme="majorHAnsi" w:hAnsiTheme="majorHAnsi"/>
                <w:position w:val="-4"/>
              </w:rPr>
              <w:object w:dxaOrig="180" w:dyaOrig="279">
                <v:shape id="_x0000_i1029" type="#_x0000_t75" style="width:9pt;height:14.25pt" o:ole="">
                  <v:imagedata r:id="rId12" o:title=""/>
                </v:shape>
                <o:OLEObject Type="Embed" ProgID="Equation.DSMT4" ShapeID="_x0000_i1029" DrawAspect="Content" ObjectID="_1285507013" r:id="rId13"/>
              </w:object>
            </w:r>
            <w:r w:rsidR="005361B1" w:rsidRPr="00727130">
              <w:rPr>
                <w:rFonts w:asciiTheme="majorHAnsi" w:hAnsiTheme="majorHAnsi"/>
                <w:position w:val="-32"/>
              </w:rPr>
              <w:object w:dxaOrig="1740" w:dyaOrig="700">
                <v:shape id="_x0000_i1030" type="#_x0000_t75" style="width:99.75pt;height:35.25pt" o:ole="">
                  <v:imagedata r:id="rId14" o:title=""/>
                </v:shape>
                <o:OLEObject Type="Embed" ProgID="Equation.DSMT4" ShapeID="_x0000_i1030" DrawAspect="Content" ObjectID="_1285507014" r:id="rId15"/>
              </w:object>
            </w:r>
          </w:p>
        </w:tc>
        <w:tc>
          <w:tcPr>
            <w:tcW w:w="3288" w:type="dxa"/>
            <w:vAlign w:val="center"/>
          </w:tcPr>
          <w:p w:rsidR="00400DCE" w:rsidRPr="00A15B6D" w:rsidRDefault="00C47741" w:rsidP="006B599B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Reciprocal of square root</w:t>
            </w:r>
          </w:p>
        </w:tc>
      </w:tr>
      <w:tr w:rsidR="00727130" w:rsidTr="00727130">
        <w:trPr>
          <w:trHeight w:val="1008"/>
        </w:trPr>
        <w:tc>
          <w:tcPr>
            <w:tcW w:w="1008" w:type="dxa"/>
            <w:vAlign w:val="center"/>
          </w:tcPr>
          <w:p w:rsidR="00727130" w:rsidRPr="0017440D" w:rsidRDefault="00727130" w:rsidP="007F7FB0">
            <w:pPr>
              <w:jc w:val="center"/>
              <w:rPr>
                <w:sz w:val="36"/>
                <w:szCs w:val="36"/>
              </w:rPr>
            </w:pPr>
            <w:r w:rsidRPr="0017440D">
              <w:rPr>
                <w:sz w:val="36"/>
                <w:szCs w:val="36"/>
              </w:rPr>
              <w:t>-1</w:t>
            </w:r>
          </w:p>
        </w:tc>
        <w:tc>
          <w:tcPr>
            <w:tcW w:w="3288" w:type="dxa"/>
            <w:vAlign w:val="center"/>
          </w:tcPr>
          <w:p w:rsidR="00727130" w:rsidRDefault="00C47741" w:rsidP="007F7FB0">
            <w:r>
              <w:rPr>
                <w:noProof/>
              </w:rPr>
              <w:pict>
                <v:group id="_x0000_s1136" style="position:absolute;margin-left:23.1pt;margin-top:2.05pt;width:74.9pt;height:41.6pt;z-index:251660288;mso-position-horizontal-relative:text;mso-position-vertical-relative:text" coordorigin="3594,4140" coordsize="1757,1152">
                  <v:line id="_x0000_s1137" style="position:absolute" from="3688,4140" to="3688,5292" strokeweight="2.25pt">
                    <v:stroke startarrow="classic" startarrowlength="short" endarrow="classic" endarrowlength="short"/>
                  </v:line>
                  <v:line id="_x0000_s1138" style="position:absolute" from="3594,5138" to="5351,5138" strokeweight="2.25pt">
                    <v:stroke startarrow="classic" startarrowlength="short" endarrow="classic" endarrowlength="short"/>
                  </v:line>
                </v:group>
              </w:pict>
            </w:r>
          </w:p>
        </w:tc>
        <w:tc>
          <w:tcPr>
            <w:tcW w:w="3288" w:type="dxa"/>
            <w:vAlign w:val="center"/>
          </w:tcPr>
          <w:p w:rsidR="00727130" w:rsidRPr="00A15B6D" w:rsidRDefault="00727130" w:rsidP="007F7F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position w:val="-30"/>
              </w:rPr>
              <w:t xml:space="preserve">    </w:t>
            </w:r>
            <w:r w:rsidR="005361B1" w:rsidRPr="00A15B6D">
              <w:rPr>
                <w:rFonts w:asciiTheme="majorHAnsi" w:hAnsiTheme="majorHAnsi"/>
                <w:position w:val="-30"/>
              </w:rPr>
              <w:object w:dxaOrig="1540" w:dyaOrig="680">
                <v:shape id="_x0000_i1027" type="#_x0000_t75" style="width:88.5pt;height:33.75pt" o:ole="">
                  <v:imagedata r:id="rId16" o:title=""/>
                </v:shape>
                <o:OLEObject Type="Embed" ProgID="Equation.DSMT4" ShapeID="_x0000_i1027" DrawAspect="Content" ObjectID="_1285507015" r:id="rId17"/>
              </w:object>
            </w:r>
          </w:p>
        </w:tc>
        <w:tc>
          <w:tcPr>
            <w:tcW w:w="3288" w:type="dxa"/>
            <w:vAlign w:val="center"/>
          </w:tcPr>
          <w:p w:rsidR="00727130" w:rsidRPr="00A15B6D" w:rsidRDefault="00727130" w:rsidP="007F7FB0">
            <w:pPr>
              <w:rPr>
                <w:rFonts w:asciiTheme="majorHAnsi" w:hAnsiTheme="majorHAnsi"/>
                <w:sz w:val="32"/>
                <w:szCs w:val="32"/>
              </w:rPr>
            </w:pPr>
            <w:r w:rsidRPr="00A15B6D">
              <w:rPr>
                <w:rFonts w:asciiTheme="majorHAnsi" w:hAnsiTheme="majorHAnsi"/>
                <w:sz w:val="32"/>
                <w:szCs w:val="32"/>
              </w:rPr>
              <w:t>Reciprocal</w:t>
            </w:r>
          </w:p>
        </w:tc>
      </w:tr>
    </w:tbl>
    <w:p w:rsidR="00400AFF" w:rsidRPr="00400AFF" w:rsidRDefault="00400AFF" w:rsidP="00400AFF">
      <w:pPr>
        <w:pStyle w:val="Heading1"/>
        <w:rPr>
          <w:color w:val="auto"/>
        </w:rPr>
      </w:pPr>
      <w:r w:rsidRPr="00400AFF">
        <w:rPr>
          <w:color w:val="auto"/>
        </w:rPr>
        <w:t>What Can Go Wrong?</w:t>
      </w:r>
    </w:p>
    <w:p w:rsidR="00400AFF" w:rsidRPr="00400AFF" w:rsidRDefault="00400AFF" w:rsidP="00400AFF">
      <w:pPr>
        <w:pStyle w:val="NoSpacing"/>
        <w:rPr>
          <w:sz w:val="8"/>
          <w:szCs w:val="8"/>
        </w:rPr>
      </w:pPr>
    </w:p>
    <w:p w:rsidR="00400AFF" w:rsidRPr="00400AFF" w:rsidRDefault="00BD7585" w:rsidP="00400AF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r w:rsidR="005422F0">
        <w:rPr>
          <w:sz w:val="24"/>
          <w:szCs w:val="24"/>
        </w:rPr>
        <w:t>expect your model to be perfect.</w:t>
      </w:r>
    </w:p>
    <w:p w:rsidR="00400AFF" w:rsidRDefault="005422F0" w:rsidP="00EF484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Don’t choose your model based on the </w:t>
      </w:r>
      <w:r w:rsidR="00EF484F">
        <w:rPr>
          <w:sz w:val="24"/>
          <w:szCs w:val="24"/>
        </w:rPr>
        <w:t xml:space="preserve">value of </w:t>
      </w:r>
      <w:r>
        <w:rPr>
          <w:sz w:val="24"/>
          <w:szCs w:val="24"/>
        </w:rPr>
        <w:t>r</w:t>
      </w:r>
      <w:r w:rsidRPr="00EF484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alone</w:t>
      </w:r>
      <w:r w:rsidR="00EF484F">
        <w:rPr>
          <w:sz w:val="24"/>
          <w:szCs w:val="24"/>
        </w:rPr>
        <w:t>.</w:t>
      </w:r>
    </w:p>
    <w:p w:rsidR="005C3F60" w:rsidRPr="00C47741" w:rsidRDefault="00EF484F" w:rsidP="005C3F6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Don’t </w:t>
      </w:r>
      <w:r w:rsidR="00705628">
        <w:rPr>
          <w:sz w:val="24"/>
          <w:szCs w:val="24"/>
        </w:rPr>
        <w:t>s</w:t>
      </w:r>
      <w:r w:rsidR="009C6307">
        <w:rPr>
          <w:sz w:val="24"/>
          <w:szCs w:val="24"/>
        </w:rPr>
        <w:t>tray too far from the ladder; t</w:t>
      </w:r>
      <w:r w:rsidR="00705628">
        <w:rPr>
          <w:sz w:val="24"/>
          <w:szCs w:val="24"/>
        </w:rPr>
        <w:t>he most appropriate model is probably not too complicated.</w:t>
      </w:r>
    </w:p>
    <w:sectPr w:rsidR="005C3F60" w:rsidRPr="00C47741" w:rsidSect="000510A9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8D8"/>
    <w:multiLevelType w:val="hybridMultilevel"/>
    <w:tmpl w:val="0E564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837D1"/>
    <w:multiLevelType w:val="hybridMultilevel"/>
    <w:tmpl w:val="0FA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AAF"/>
    <w:multiLevelType w:val="hybridMultilevel"/>
    <w:tmpl w:val="ED30E206"/>
    <w:lvl w:ilvl="0" w:tplc="79622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5C94"/>
    <w:multiLevelType w:val="hybridMultilevel"/>
    <w:tmpl w:val="D370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AB6B90"/>
    <w:multiLevelType w:val="hybridMultilevel"/>
    <w:tmpl w:val="9D9E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05ECF"/>
    <w:multiLevelType w:val="hybridMultilevel"/>
    <w:tmpl w:val="C7EE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26F"/>
    <w:rsid w:val="000510A9"/>
    <w:rsid w:val="00055C1E"/>
    <w:rsid w:val="00096831"/>
    <w:rsid w:val="000F7B1E"/>
    <w:rsid w:val="00111A89"/>
    <w:rsid w:val="0017440D"/>
    <w:rsid w:val="001D4B46"/>
    <w:rsid w:val="002908D4"/>
    <w:rsid w:val="0030216E"/>
    <w:rsid w:val="00302E83"/>
    <w:rsid w:val="00360CB9"/>
    <w:rsid w:val="003B0EFD"/>
    <w:rsid w:val="00400AFF"/>
    <w:rsid w:val="00400DCE"/>
    <w:rsid w:val="004364C7"/>
    <w:rsid w:val="00462854"/>
    <w:rsid w:val="00474B3E"/>
    <w:rsid w:val="00481294"/>
    <w:rsid w:val="004C0238"/>
    <w:rsid w:val="004E77B9"/>
    <w:rsid w:val="005361B1"/>
    <w:rsid w:val="005422F0"/>
    <w:rsid w:val="005A1B59"/>
    <w:rsid w:val="005C3F60"/>
    <w:rsid w:val="0063407B"/>
    <w:rsid w:val="006B599B"/>
    <w:rsid w:val="006F326F"/>
    <w:rsid w:val="00705628"/>
    <w:rsid w:val="007111E7"/>
    <w:rsid w:val="00727130"/>
    <w:rsid w:val="007A380C"/>
    <w:rsid w:val="007F4A60"/>
    <w:rsid w:val="00880824"/>
    <w:rsid w:val="008A0EBF"/>
    <w:rsid w:val="008D0FA8"/>
    <w:rsid w:val="00977DB3"/>
    <w:rsid w:val="009C6307"/>
    <w:rsid w:val="00A15B6D"/>
    <w:rsid w:val="00A25EB0"/>
    <w:rsid w:val="00A62876"/>
    <w:rsid w:val="00A834D2"/>
    <w:rsid w:val="00AC70B5"/>
    <w:rsid w:val="00BD7585"/>
    <w:rsid w:val="00C04476"/>
    <w:rsid w:val="00C47741"/>
    <w:rsid w:val="00C654D6"/>
    <w:rsid w:val="00CE6895"/>
    <w:rsid w:val="00DC5532"/>
    <w:rsid w:val="00DF5AF7"/>
    <w:rsid w:val="00DF6907"/>
    <w:rsid w:val="00E03AD4"/>
    <w:rsid w:val="00E27095"/>
    <w:rsid w:val="00E72C3A"/>
    <w:rsid w:val="00EB27F4"/>
    <w:rsid w:val="00EF484F"/>
    <w:rsid w:val="00F4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4"/>
  </w:style>
  <w:style w:type="paragraph" w:styleId="Heading1">
    <w:name w:val="heading 1"/>
    <w:basedOn w:val="Normal"/>
    <w:next w:val="Normal"/>
    <w:link w:val="Heading1Char"/>
    <w:uiPriority w:val="9"/>
    <w:qFormat/>
    <w:rsid w:val="006F32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2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3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F4A60"/>
    <w:pPr>
      <w:ind w:left="720"/>
      <w:contextualSpacing/>
    </w:pPr>
  </w:style>
  <w:style w:type="paragraph" w:styleId="NoSpacing">
    <w:name w:val="No Spacing"/>
    <w:uiPriority w:val="1"/>
    <w:qFormat/>
    <w:rsid w:val="007F4A60"/>
    <w:pPr>
      <w:spacing w:after="0" w:line="240" w:lineRule="auto"/>
    </w:pPr>
  </w:style>
  <w:style w:type="table" w:styleId="TableGrid">
    <w:name w:val="Table Grid"/>
    <w:basedOn w:val="TableNormal"/>
    <w:uiPriority w:val="59"/>
    <w:rsid w:val="0054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BC94-72AF-4C81-AD41-EA7D41AA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Suk</dc:creator>
  <cp:lastModifiedBy>Anne Suk</cp:lastModifiedBy>
  <cp:revision>11</cp:revision>
  <cp:lastPrinted>2008-10-14T21:47:00Z</cp:lastPrinted>
  <dcterms:created xsi:type="dcterms:W3CDTF">2008-10-14T19:12:00Z</dcterms:created>
  <dcterms:modified xsi:type="dcterms:W3CDTF">2008-10-14T22:30:00Z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