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F8" w:rsidRPr="00D474A5" w:rsidRDefault="001F7CF8" w:rsidP="00F83E39">
      <w:pPr>
        <w:pStyle w:val="Title"/>
        <w:rPr>
          <w:rFonts w:ascii="Times New Roman" w:hAnsi="Times New Roman"/>
          <w:sz w:val="40"/>
          <w:szCs w:val="40"/>
        </w:rPr>
      </w:pPr>
      <w:r w:rsidRPr="00D474A5">
        <w:rPr>
          <w:rFonts w:ascii="Times New Roman" w:hAnsi="Times New Roman"/>
          <w:sz w:val="40"/>
          <w:szCs w:val="40"/>
        </w:rPr>
        <w:t>Lesson 12-1 Inference for a Population Proportion</w:t>
      </w:r>
    </w:p>
    <w:p w:rsidR="001F7CF8" w:rsidRDefault="001F7CF8" w:rsidP="00F83E39">
      <w:pPr>
        <w:rPr>
          <w:rFonts w:ascii="Trebuchet MS" w:hAnsi="Trebuchet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4.5pt;margin-top:21.8pt;width:214.45pt;height:32.7pt;z-index:-251658240" wrapcoords="7477 982 2719 2945 227 5400 151 13255 1057 16691 2266 18164 6193 19145 19787 19145 20769 18655 21222 17673 21600 15709 21373 9818 19863 8345 20618 4418 19863 982 7477 982">
            <v:imagedata r:id="rId5" o:title=""/>
            <w10:wrap type="tight"/>
          </v:shape>
          <o:OLEObject Type="Embed" ProgID="Equation.3" ShapeID="_x0000_s1026" DrawAspect="Content" ObjectID="_1393400543" r:id="rId6"/>
        </w:pict>
      </w:r>
      <w:r>
        <w:rPr>
          <w:rFonts w:ascii="Trebuchet MS" w:hAnsi="Trebuchet MS"/>
        </w:rPr>
        <w:t xml:space="preserve">If we are interested in knowing the unknown proportion </w:t>
      </w:r>
      <w:r>
        <w:rPr>
          <w:rFonts w:ascii="Trebuchet MS" w:hAnsi="Trebuchet MS"/>
          <w:i/>
        </w:rPr>
        <w:t>p</w:t>
      </w:r>
      <w:r>
        <w:rPr>
          <w:rFonts w:ascii="Trebuchet MS" w:hAnsi="Trebuchet MS"/>
        </w:rPr>
        <w:t xml:space="preserve"> of a population, we use the parameter </w:t>
      </w:r>
      <w:r>
        <w:rPr>
          <w:rFonts w:ascii="Ti83Pluspc" w:hAnsi="Ti83Pluspc"/>
        </w:rPr>
        <w:t>ê</w:t>
      </w:r>
      <w:r>
        <w:rPr>
          <w:rFonts w:ascii="Trebuchet MS" w:hAnsi="Trebuchet MS"/>
        </w:rPr>
        <w:t xml:space="preserve">.  </w:t>
      </w:r>
    </w:p>
    <w:p w:rsidR="001F7CF8" w:rsidRDefault="001F7CF8" w:rsidP="00F83E39">
      <w:pPr>
        <w:rPr>
          <w:rFonts w:ascii="Trebuchet MS" w:hAnsi="Trebuchet MS"/>
        </w:rPr>
      </w:pPr>
    </w:p>
    <w:p w:rsidR="001F7CF8" w:rsidRPr="00F83E39" w:rsidRDefault="001F7CF8" w:rsidP="00F83E39">
      <w:pPr>
        <w:rPr>
          <w:rFonts w:ascii="Cambria" w:hAnsi="Cambria"/>
          <w:b/>
          <w:bCs/>
          <w:color w:val="365F91"/>
          <w:sz w:val="28"/>
          <w:szCs w:val="28"/>
        </w:rPr>
      </w:pPr>
      <w:r w:rsidRPr="00F83E39">
        <w:rPr>
          <w:rFonts w:ascii="Cambria" w:hAnsi="Cambria"/>
          <w:b/>
          <w:bCs/>
          <w:color w:val="365F91"/>
          <w:sz w:val="28"/>
          <w:szCs w:val="28"/>
        </w:rPr>
        <w:t>Assumptions for inference about a proportion</w:t>
      </w:r>
    </w:p>
    <w:p w:rsidR="001F7CF8" w:rsidRDefault="001F7CF8" w:rsidP="00F83E39">
      <w:pPr>
        <w:numPr>
          <w:ilvl w:val="0"/>
          <w:numId w:val="9"/>
        </w:numPr>
        <w:spacing w:after="0" w:line="240" w:lineRule="auto"/>
        <w:rPr>
          <w:rFonts w:ascii="Trebuchet MS" w:hAnsi="Trebuchet MS"/>
        </w:rPr>
      </w:pPr>
      <w:r>
        <w:rPr>
          <w:rFonts w:ascii="Trebuchet MS" w:hAnsi="Trebuchet MS"/>
        </w:rPr>
        <w:t>The data are an SRS from the population of interest.</w:t>
      </w:r>
    </w:p>
    <w:p w:rsidR="001F7CF8" w:rsidRDefault="001F7CF8" w:rsidP="00F83E39">
      <w:pPr>
        <w:numPr>
          <w:ilvl w:val="0"/>
          <w:numId w:val="9"/>
        </w:numPr>
        <w:spacing w:after="0" w:line="240" w:lineRule="auto"/>
        <w:rPr>
          <w:rFonts w:ascii="Trebuchet MS" w:hAnsi="Trebuchet MS"/>
        </w:rPr>
      </w:pPr>
      <w:r>
        <w:rPr>
          <w:rFonts w:ascii="Trebuchet MS" w:hAnsi="Trebuchet MS"/>
        </w:rPr>
        <w:t>The population is at least 10 times as large as the sample.</w:t>
      </w:r>
    </w:p>
    <w:p w:rsidR="001F7CF8" w:rsidRDefault="001F7CF8" w:rsidP="00F83E39">
      <w:pPr>
        <w:numPr>
          <w:ilvl w:val="0"/>
          <w:numId w:val="9"/>
        </w:numPr>
        <w:spacing w:after="0" w:line="240" w:lineRule="auto"/>
        <w:rPr>
          <w:rFonts w:ascii="Trebuchet MS" w:hAnsi="Trebuchet MS"/>
        </w:rPr>
      </w:pPr>
      <w:r>
        <w:rPr>
          <w:rFonts w:ascii="Trebuchet MS" w:hAnsi="Trebuchet MS"/>
        </w:rPr>
        <w:t>For a test of H</w:t>
      </w:r>
      <w:r>
        <w:rPr>
          <w:rFonts w:ascii="Trebuchet MS" w:hAnsi="Trebuchet MS"/>
          <w:vertAlign w:val="subscript"/>
        </w:rPr>
        <w:t>0</w:t>
      </w:r>
      <w:r>
        <w:rPr>
          <w:rFonts w:ascii="Trebuchet MS" w:hAnsi="Trebuchet MS"/>
        </w:rPr>
        <w:t>: p = p</w:t>
      </w:r>
      <w:r>
        <w:rPr>
          <w:rFonts w:ascii="Trebuchet MS" w:hAnsi="Trebuchet MS"/>
          <w:vertAlign w:val="subscript"/>
        </w:rPr>
        <w:t>0</w:t>
      </w:r>
      <w:r>
        <w:rPr>
          <w:rFonts w:ascii="Trebuchet MS" w:hAnsi="Trebuchet MS"/>
        </w:rPr>
        <w:t>, the sample size n is so large that both np</w:t>
      </w:r>
      <w:r>
        <w:rPr>
          <w:rFonts w:ascii="Trebuchet MS" w:hAnsi="Trebuchet MS"/>
          <w:vertAlign w:val="subscript"/>
        </w:rPr>
        <w:t>0</w:t>
      </w:r>
      <w:r>
        <w:rPr>
          <w:rFonts w:ascii="Trebuchet MS" w:hAnsi="Trebuchet MS"/>
        </w:rPr>
        <w:t xml:space="preserve"> and n(1 – p</w:t>
      </w:r>
      <w:r>
        <w:rPr>
          <w:rFonts w:ascii="Trebuchet MS" w:hAnsi="Trebuchet MS"/>
          <w:vertAlign w:val="subscript"/>
        </w:rPr>
        <w:t>0</w:t>
      </w:r>
      <w:r>
        <w:rPr>
          <w:rFonts w:ascii="Trebuchet MS" w:hAnsi="Trebuchet MS"/>
        </w:rPr>
        <w:t>) are 10 or more.  For a confidence interval, n is so large that both the count of successes n</w:t>
      </w:r>
      <w:r>
        <w:rPr>
          <w:rFonts w:ascii="Ti83Pluspc" w:hAnsi="Ti83Pluspc"/>
        </w:rPr>
        <w:t>ê</w:t>
      </w:r>
      <w:r>
        <w:rPr>
          <w:rFonts w:ascii="Trebuchet MS" w:hAnsi="Trebuchet MS"/>
        </w:rPr>
        <w:t xml:space="preserve"> and n(1 – </w:t>
      </w:r>
      <w:r>
        <w:rPr>
          <w:rFonts w:ascii="Ti83Pluspc" w:hAnsi="Ti83Pluspc"/>
        </w:rPr>
        <w:t>ê</w:t>
      </w:r>
      <w:r>
        <w:rPr>
          <w:rFonts w:ascii="Trebuchet MS" w:hAnsi="Trebuchet MS"/>
        </w:rPr>
        <w:t>) are 10 or more.</w:t>
      </w:r>
    </w:p>
    <w:p w:rsidR="001F7CF8" w:rsidRDefault="001F7CF8" w:rsidP="00F83E39">
      <w:pPr>
        <w:rPr>
          <w:rFonts w:ascii="Trebuchet MS" w:hAnsi="Trebuchet MS"/>
        </w:rPr>
      </w:pPr>
    </w:p>
    <w:p w:rsidR="001F7CF8" w:rsidRPr="00F83E39" w:rsidRDefault="001F7CF8" w:rsidP="00F83E39">
      <w:pPr>
        <w:rPr>
          <w:rFonts w:ascii="Cambria" w:hAnsi="Cambria"/>
          <w:b/>
          <w:bCs/>
          <w:color w:val="365F91"/>
          <w:sz w:val="28"/>
          <w:szCs w:val="28"/>
        </w:rPr>
      </w:pPr>
      <w:r w:rsidRPr="00F83E39">
        <w:rPr>
          <w:rFonts w:ascii="Cambria" w:hAnsi="Cambria"/>
          <w:b/>
          <w:bCs/>
          <w:color w:val="365F91"/>
          <w:sz w:val="28"/>
          <w:szCs w:val="28"/>
        </w:rPr>
        <w:t>Large sample inference for a population proportion</w:t>
      </w:r>
    </w:p>
    <w:p w:rsidR="001F7CF8" w:rsidRDefault="001F7CF8" w:rsidP="00F83E39">
      <w:pPr>
        <w:rPr>
          <w:rFonts w:ascii="Trebuchet MS" w:hAnsi="Trebuchet MS"/>
        </w:rPr>
      </w:pPr>
      <w:r>
        <w:rPr>
          <w:rFonts w:ascii="Trebuchet MS" w:hAnsi="Trebuchet MS"/>
        </w:rPr>
        <w:t xml:space="preserve">Draw an SRS of size n from a large population with unknown proportion </w:t>
      </w:r>
      <w:r>
        <w:rPr>
          <w:rFonts w:ascii="Trebuchet MS" w:hAnsi="Trebuchet MS"/>
          <w:i/>
        </w:rPr>
        <w:t>p</w:t>
      </w:r>
      <w:r>
        <w:rPr>
          <w:rFonts w:ascii="Trebuchet MS" w:hAnsi="Trebuchet MS"/>
        </w:rPr>
        <w:t xml:space="preserve"> of successes.  An approximate </w:t>
      </w:r>
      <w:r>
        <w:rPr>
          <w:rFonts w:ascii="Trebuchet MS" w:hAnsi="Trebuchet MS"/>
          <w:b/>
        </w:rPr>
        <w:t>level C Confidence interval</w:t>
      </w:r>
      <w:r>
        <w:rPr>
          <w:rFonts w:ascii="Trebuchet MS" w:hAnsi="Trebuchet MS"/>
        </w:rPr>
        <w:t xml:space="preserve"> for </w:t>
      </w:r>
      <w:r>
        <w:rPr>
          <w:rFonts w:ascii="Trebuchet MS" w:hAnsi="Trebuchet MS"/>
          <w:i/>
        </w:rPr>
        <w:t>p</w:t>
      </w:r>
      <w:r>
        <w:rPr>
          <w:rFonts w:ascii="Trebuchet MS" w:hAnsi="Trebuchet MS"/>
        </w:rPr>
        <w:t xml:space="preserve"> is</w:t>
      </w:r>
    </w:p>
    <w:p w:rsidR="001F7CF8" w:rsidRDefault="001F7CF8" w:rsidP="00F83E39">
      <w:pPr>
        <w:rPr>
          <w:rFonts w:ascii="Trebuchet MS" w:hAnsi="Trebuchet MS"/>
        </w:rPr>
      </w:pPr>
      <w:r>
        <w:rPr>
          <w:noProof/>
        </w:rPr>
        <w:pict>
          <v:shape id="_x0000_s1027" type="#_x0000_t75" style="position:absolute;margin-left:209pt;margin-top:3.4pt;width:85pt;height:35pt;z-index:-251657216" wrapcoords="10131 1379 1147 6894 956 8732 191 10111 382 15166 8984 16085 9366 19762 10131 19762 14910 19762 16821 18843 16630 16085 18350 16085 20835 11489 21027 1379 10131 1379">
            <v:imagedata r:id="rId7" o:title=""/>
          </v:shape>
          <o:OLEObject Type="Embed" ProgID="Equation.3" ShapeID="_x0000_s1027" DrawAspect="Content" ObjectID="_1393400544" r:id="rId8"/>
        </w:pict>
      </w:r>
    </w:p>
    <w:p w:rsidR="001F7CF8" w:rsidRDefault="001F7CF8" w:rsidP="00F83E39">
      <w:pPr>
        <w:rPr>
          <w:rFonts w:ascii="Trebuchet MS" w:hAnsi="Trebuchet MS"/>
        </w:rPr>
      </w:pPr>
    </w:p>
    <w:p w:rsidR="001F7CF8" w:rsidRDefault="001F7CF8" w:rsidP="00F83E39">
      <w:pPr>
        <w:rPr>
          <w:rFonts w:ascii="Trebuchet MS" w:hAnsi="Trebuchet MS"/>
        </w:rPr>
      </w:pPr>
      <w:r>
        <w:rPr>
          <w:noProof/>
        </w:rPr>
        <w:pict>
          <v:shape id="_x0000_s1028" type="#_x0000_t75" style="position:absolute;margin-left:324.5pt;margin-top:23.75pt;width:87pt;height:51pt;z-index:-251656192" wrapcoords="9869 953 372 6035 372 8576 3724 11118 7076 11118 5586 16200 6517 20329 7262 20329 14897 20012 14897 17153 20855 14929 20669 11118 21414 7941 20855 6988 16759 6035 17131 3812 15269 2224 10614 953 9869 953">
            <v:imagedata r:id="rId9" o:title=""/>
            <w10:wrap type="tight"/>
          </v:shape>
          <o:OLEObject Type="Embed" ProgID="Equation.3" ShapeID="_x0000_s1028" DrawAspect="Content" ObjectID="_1393400545" r:id="rId10"/>
        </w:pict>
      </w:r>
    </w:p>
    <w:p w:rsidR="001F7CF8" w:rsidRDefault="001F7CF8" w:rsidP="00F83E39">
      <w:pPr>
        <w:rPr>
          <w:rFonts w:ascii="Trebuchet MS" w:hAnsi="Trebuchet MS"/>
        </w:rPr>
      </w:pPr>
      <w:r>
        <w:rPr>
          <w:rFonts w:ascii="Trebuchet MS" w:hAnsi="Trebuchet MS"/>
        </w:rPr>
        <w:t xml:space="preserve">To </w:t>
      </w:r>
      <w:r w:rsidRPr="009408B5">
        <w:rPr>
          <w:rFonts w:ascii="Trebuchet MS" w:hAnsi="Trebuchet MS"/>
          <w:b/>
        </w:rPr>
        <w:t>test the hypothesis</w:t>
      </w:r>
      <w:r>
        <w:rPr>
          <w:rFonts w:ascii="Trebuchet MS" w:hAnsi="Trebuchet MS"/>
        </w:rPr>
        <w:t xml:space="preserve"> H</w:t>
      </w:r>
      <w:r>
        <w:rPr>
          <w:rFonts w:ascii="Trebuchet MS" w:hAnsi="Trebuchet MS"/>
          <w:vertAlign w:val="subscript"/>
        </w:rPr>
        <w:t>0</w:t>
      </w:r>
      <w:r>
        <w:rPr>
          <w:rFonts w:ascii="Trebuchet MS" w:hAnsi="Trebuchet MS"/>
        </w:rPr>
        <w:t>: p = p</w:t>
      </w:r>
      <w:r>
        <w:rPr>
          <w:rFonts w:ascii="Trebuchet MS" w:hAnsi="Trebuchet MS"/>
          <w:vertAlign w:val="subscript"/>
        </w:rPr>
        <w:t>0</w:t>
      </w:r>
      <w:r>
        <w:rPr>
          <w:rFonts w:ascii="Trebuchet MS" w:hAnsi="Trebuchet MS"/>
        </w:rPr>
        <w:t xml:space="preserve">, compute the z statistic </w:t>
      </w:r>
    </w:p>
    <w:p w:rsidR="001F7CF8" w:rsidRDefault="001F7CF8" w:rsidP="00F83E39">
      <w:pPr>
        <w:rPr>
          <w:rFonts w:ascii="Trebuchet MS" w:hAnsi="Trebuchet MS"/>
        </w:rPr>
      </w:pPr>
    </w:p>
    <w:p w:rsidR="001F7CF8" w:rsidRPr="00F83E39" w:rsidRDefault="001F7CF8" w:rsidP="00F83E39">
      <w:pPr>
        <w:rPr>
          <w:rFonts w:ascii="Cambria" w:hAnsi="Cambria"/>
          <w:b/>
          <w:bCs/>
          <w:color w:val="365F91"/>
          <w:sz w:val="28"/>
          <w:szCs w:val="28"/>
        </w:rPr>
      </w:pPr>
      <w:r w:rsidRPr="00F83E39">
        <w:rPr>
          <w:rFonts w:ascii="Cambria" w:hAnsi="Cambria"/>
          <w:b/>
          <w:bCs/>
          <w:color w:val="365F91"/>
          <w:sz w:val="28"/>
          <w:szCs w:val="28"/>
        </w:rPr>
        <w:t>Choosing the sample size</w:t>
      </w:r>
    </w:p>
    <w:p w:rsidR="001F7CF8" w:rsidRDefault="001F7CF8" w:rsidP="00F83E39">
      <w:pPr>
        <w:rPr>
          <w:rFonts w:ascii="Trebuchet MS" w:hAnsi="Trebuchet MS"/>
        </w:rPr>
      </w:pPr>
      <w:r>
        <w:rPr>
          <w:rFonts w:ascii="Trebuchet MS" w:hAnsi="Trebuchet MS"/>
        </w:rPr>
        <w:t>In order to calculate a sample size, you need to have an estimate for the value of p, called p*.  There are two ways to get p*.</w:t>
      </w:r>
    </w:p>
    <w:p w:rsidR="001F7CF8" w:rsidRDefault="001F7CF8" w:rsidP="00F83E39">
      <w:pPr>
        <w:numPr>
          <w:ilvl w:val="0"/>
          <w:numId w:val="10"/>
        </w:numPr>
        <w:spacing w:after="0" w:line="240" w:lineRule="auto"/>
        <w:rPr>
          <w:rFonts w:ascii="Trebuchet MS" w:hAnsi="Trebuchet MS"/>
        </w:rPr>
      </w:pPr>
      <w:r>
        <w:rPr>
          <w:rFonts w:ascii="Trebuchet MS" w:hAnsi="Trebuchet MS"/>
        </w:rPr>
        <w:t>Conduct a pilot study or use past experience to estimate p*</w:t>
      </w:r>
    </w:p>
    <w:p w:rsidR="001F7CF8" w:rsidRDefault="001F7CF8" w:rsidP="00F83E39">
      <w:pPr>
        <w:numPr>
          <w:ilvl w:val="0"/>
          <w:numId w:val="10"/>
        </w:numPr>
        <w:spacing w:after="0" w:line="240" w:lineRule="auto"/>
        <w:rPr>
          <w:rFonts w:ascii="Trebuchet MS" w:hAnsi="Trebuchet MS"/>
        </w:rPr>
      </w:pPr>
      <w:r>
        <w:rPr>
          <w:rFonts w:ascii="Trebuchet MS" w:hAnsi="Trebuchet MS"/>
        </w:rPr>
        <w:t xml:space="preserve">Use p* = 0.5.  Since the margin of error is largest when </w:t>
      </w:r>
      <w:r>
        <w:rPr>
          <w:rFonts w:ascii="Ti83Pluspc" w:hAnsi="Ti83Pluspc"/>
        </w:rPr>
        <w:t>ê</w:t>
      </w:r>
      <w:r>
        <w:rPr>
          <w:rFonts w:ascii="Trebuchet MS" w:hAnsi="Trebuchet MS"/>
        </w:rPr>
        <w:t xml:space="preserve"> = 0.5, this will be a conservative estimate.  It is reasonable to use this method if you believe that p is between 0.3 and 0.7.</w:t>
      </w:r>
    </w:p>
    <w:p w:rsidR="001F7CF8" w:rsidRDefault="001F7CF8" w:rsidP="00F83E39">
      <w:pPr>
        <w:rPr>
          <w:rFonts w:ascii="Trebuchet MS" w:hAnsi="Trebuchet MS"/>
        </w:rPr>
      </w:pPr>
    </w:p>
    <w:p w:rsidR="001F7CF8" w:rsidRDefault="001F7CF8" w:rsidP="00F83E39">
      <w:pPr>
        <w:rPr>
          <w:rFonts w:ascii="Trebuchet MS" w:hAnsi="Trebuchet MS"/>
        </w:rPr>
      </w:pPr>
      <w:r>
        <w:rPr>
          <w:rFonts w:ascii="Trebuchet MS" w:hAnsi="Trebuchet MS"/>
        </w:rPr>
        <w:t xml:space="preserve">To determine the </w:t>
      </w:r>
      <w:r w:rsidRPr="009408B5">
        <w:rPr>
          <w:rFonts w:ascii="Trebuchet MS" w:hAnsi="Trebuchet MS"/>
          <w:b/>
        </w:rPr>
        <w:t>sample size</w:t>
      </w:r>
      <w:r>
        <w:rPr>
          <w:rFonts w:ascii="Trebuchet MS" w:hAnsi="Trebuchet MS"/>
        </w:rPr>
        <w:t xml:space="preserve"> n which will yield a level C confidence interval for a population proportion p with a specified margin of error m, use the formula</w:t>
      </w:r>
    </w:p>
    <w:p w:rsidR="001F7CF8" w:rsidRDefault="001F7CF8" w:rsidP="00F83E39">
      <w:pPr>
        <w:rPr>
          <w:rFonts w:ascii="Trebuchet MS" w:hAnsi="Trebuchet MS"/>
        </w:rPr>
      </w:pPr>
      <w:r>
        <w:rPr>
          <w:noProof/>
        </w:rPr>
        <w:pict>
          <v:shape id="_x0000_s1029" type="#_x0000_t75" style="position:absolute;margin-left:176.25pt;margin-top:6.45pt;width:99pt;height:36pt;z-index:-251655168" wrapcoords="8182 1350 4745 1350 1964 4500 1964 8550 327 10350 327 13500 3273 15750 3600 19800 4255 19800 9491 19800 11127 18900 10800 15750 20782 13950 21109 9900 15545 8550 15873 1800 15218 1350 8182 1350">
            <v:imagedata r:id="rId11" o:title=""/>
            <w10:wrap type="tight"/>
          </v:shape>
          <o:OLEObject Type="Embed" ProgID="Equation.3" ShapeID="_x0000_s1029" DrawAspect="Content" ObjectID="_1393400546" r:id="rId12"/>
        </w:pict>
      </w:r>
    </w:p>
    <w:p w:rsidR="001F7CF8" w:rsidRDefault="001F7CF8" w:rsidP="00614857"/>
    <w:p w:rsidR="001F7CF8" w:rsidRPr="00994A9B" w:rsidRDefault="001F7CF8" w:rsidP="00994A9B">
      <w:pPr>
        <w:pStyle w:val="Heading1"/>
      </w:pPr>
      <w:r>
        <w:t>What Can G</w:t>
      </w:r>
      <w:r w:rsidRPr="00994A9B">
        <w:t>o Wrong?</w:t>
      </w:r>
    </w:p>
    <w:p w:rsidR="001F7CF8" w:rsidRDefault="001F7CF8" w:rsidP="00994A9B">
      <w:pPr>
        <w:numPr>
          <w:ilvl w:val="0"/>
          <w:numId w:val="8"/>
        </w:numPr>
        <w:spacing w:after="0" w:line="240" w:lineRule="auto"/>
      </w:pPr>
      <w:r>
        <w:t xml:space="preserve">Make sure you use this method for </w:t>
      </w:r>
      <w:r w:rsidRPr="00D474A5">
        <w:rPr>
          <w:b/>
        </w:rPr>
        <w:t>proportions</w:t>
      </w:r>
      <w:r>
        <w:t>.  For means, even means that are percentages, use the t test.</w:t>
      </w:r>
    </w:p>
    <w:p w:rsidR="001F7CF8" w:rsidRDefault="001F7CF8" w:rsidP="001B69F8">
      <w:pPr>
        <w:spacing w:after="0" w:line="240" w:lineRule="auto"/>
      </w:pPr>
    </w:p>
    <w:p w:rsidR="001F7CF8" w:rsidRDefault="001F7CF8" w:rsidP="0047553C">
      <w:pPr>
        <w:pStyle w:val="NormalWeb"/>
        <w:ind w:left="440" w:hanging="440"/>
      </w:pPr>
      <w:r>
        <w:rPr>
          <w:sz w:val="27"/>
          <w:szCs w:val="27"/>
        </w:rPr>
        <w:t>1)  A random sample of 867 registered voters found that 546 favored Proposition A. Calculate a 95% confidence interval for the proportion of voters in the population who favor Proposition A.</w:t>
      </w:r>
    </w:p>
    <w:p w:rsidR="001F7CF8" w:rsidRDefault="001F7CF8" w:rsidP="0047553C">
      <w:pPr>
        <w:pStyle w:val="NormalWeb"/>
        <w:ind w:left="440" w:hanging="440"/>
        <w:rPr>
          <w:sz w:val="27"/>
          <w:szCs w:val="27"/>
        </w:rPr>
      </w:pPr>
    </w:p>
    <w:p w:rsidR="001F7CF8" w:rsidRDefault="001F7CF8" w:rsidP="0047553C">
      <w:pPr>
        <w:pStyle w:val="NormalWeb"/>
        <w:ind w:left="440" w:hanging="440"/>
        <w:rPr>
          <w:sz w:val="27"/>
          <w:szCs w:val="27"/>
        </w:rPr>
      </w:pPr>
    </w:p>
    <w:p w:rsidR="001F7CF8" w:rsidRDefault="001F7CF8" w:rsidP="0047553C">
      <w:pPr>
        <w:pStyle w:val="NormalWeb"/>
        <w:ind w:left="440" w:hanging="440"/>
        <w:rPr>
          <w:sz w:val="27"/>
          <w:szCs w:val="27"/>
        </w:rPr>
      </w:pPr>
    </w:p>
    <w:p w:rsidR="001F7CF8" w:rsidRDefault="001F7CF8" w:rsidP="0047553C">
      <w:pPr>
        <w:pStyle w:val="NormalWeb"/>
        <w:ind w:left="440" w:hanging="440"/>
        <w:rPr>
          <w:sz w:val="27"/>
          <w:szCs w:val="27"/>
        </w:rPr>
      </w:pPr>
    </w:p>
    <w:p w:rsidR="001F7CF8" w:rsidRDefault="001F7CF8" w:rsidP="0047553C">
      <w:pPr>
        <w:pStyle w:val="NormalWeb"/>
        <w:ind w:left="440" w:hanging="440"/>
        <w:rPr>
          <w:sz w:val="27"/>
          <w:szCs w:val="27"/>
        </w:rPr>
      </w:pPr>
    </w:p>
    <w:p w:rsidR="001F7CF8" w:rsidRDefault="001F7CF8" w:rsidP="0047553C">
      <w:pPr>
        <w:pStyle w:val="NormalWeb"/>
        <w:ind w:left="440" w:hanging="440"/>
        <w:rPr>
          <w:sz w:val="27"/>
          <w:szCs w:val="27"/>
        </w:rPr>
      </w:pPr>
    </w:p>
    <w:p w:rsidR="001F7CF8" w:rsidRDefault="001F7CF8" w:rsidP="0047553C">
      <w:pPr>
        <w:pStyle w:val="NormalWeb"/>
        <w:ind w:left="440" w:hanging="440"/>
      </w:pPr>
      <w:r>
        <w:rPr>
          <w:sz w:val="27"/>
          <w:szCs w:val="27"/>
        </w:rPr>
        <w:t>2)  A random sample of 1700 voters from a large population found that 1250 favored Proposition B. Test the hypothesis that that at most 70% of the voters in the population favor Proposition B.</w:t>
      </w:r>
    </w:p>
    <w:p w:rsidR="001F7CF8" w:rsidRDefault="001F7CF8" w:rsidP="0047553C">
      <w:pPr>
        <w:pStyle w:val="NormalWeb"/>
        <w:ind w:left="330" w:hanging="330"/>
        <w:rPr>
          <w:sz w:val="27"/>
          <w:szCs w:val="27"/>
        </w:rPr>
      </w:pPr>
    </w:p>
    <w:p w:rsidR="001F7CF8" w:rsidRDefault="001F7CF8" w:rsidP="0047553C">
      <w:pPr>
        <w:pStyle w:val="NormalWeb"/>
        <w:ind w:left="330" w:hanging="330"/>
        <w:rPr>
          <w:sz w:val="27"/>
          <w:szCs w:val="27"/>
        </w:rPr>
      </w:pPr>
    </w:p>
    <w:p w:rsidR="001F7CF8" w:rsidRDefault="001F7CF8" w:rsidP="0047553C">
      <w:pPr>
        <w:pStyle w:val="NormalWeb"/>
        <w:ind w:left="330" w:hanging="330"/>
        <w:rPr>
          <w:sz w:val="27"/>
          <w:szCs w:val="27"/>
        </w:rPr>
      </w:pPr>
    </w:p>
    <w:p w:rsidR="001F7CF8" w:rsidRDefault="001F7CF8" w:rsidP="0047553C">
      <w:pPr>
        <w:pStyle w:val="NormalWeb"/>
        <w:ind w:left="330" w:hanging="330"/>
        <w:rPr>
          <w:sz w:val="27"/>
          <w:szCs w:val="27"/>
        </w:rPr>
      </w:pPr>
    </w:p>
    <w:p w:rsidR="001F7CF8" w:rsidRDefault="001F7CF8" w:rsidP="0047553C">
      <w:pPr>
        <w:pStyle w:val="NormalWeb"/>
        <w:ind w:left="330" w:hanging="330"/>
        <w:rPr>
          <w:sz w:val="27"/>
          <w:szCs w:val="27"/>
        </w:rPr>
      </w:pPr>
    </w:p>
    <w:p w:rsidR="001F7CF8" w:rsidRDefault="001F7CF8" w:rsidP="0047553C">
      <w:pPr>
        <w:pStyle w:val="NormalWeb"/>
        <w:ind w:left="330" w:hanging="330"/>
        <w:rPr>
          <w:sz w:val="27"/>
          <w:szCs w:val="27"/>
        </w:rPr>
      </w:pPr>
    </w:p>
    <w:p w:rsidR="001F7CF8" w:rsidRDefault="001F7CF8" w:rsidP="0047553C">
      <w:pPr>
        <w:pStyle w:val="NormalWeb"/>
        <w:ind w:left="330" w:hanging="330"/>
      </w:pPr>
      <w:r>
        <w:rPr>
          <w:sz w:val="27"/>
          <w:szCs w:val="27"/>
        </w:rPr>
        <w:t>3)  Suppose you are heading a scientific polling organization. Candidate Herkimer wants you poll a group of voters to determine his popularity. And, he would like a margin of error of 2%. The question now becomes how large a sample size is needed to get a 2% margin of error?  We are interested in a 95% confidence interval.</w:t>
      </w:r>
    </w:p>
    <w:sectPr w:rsidR="001F7CF8" w:rsidSect="0047553C">
      <w:pgSz w:w="12240" w:h="15840"/>
      <w:pgMar w:top="720"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83Pluspc">
    <w:altName w:val="Consolas"/>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A19DF"/>
    <w:multiLevelType w:val="hybridMultilevel"/>
    <w:tmpl w:val="61D23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B47F4B"/>
    <w:multiLevelType w:val="hybridMultilevel"/>
    <w:tmpl w:val="83BC2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4E7871"/>
    <w:multiLevelType w:val="hybridMultilevel"/>
    <w:tmpl w:val="1298BF00"/>
    <w:lvl w:ilvl="0" w:tplc="14BA637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3F51A1"/>
    <w:multiLevelType w:val="hybridMultilevel"/>
    <w:tmpl w:val="C4209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560EE6"/>
    <w:multiLevelType w:val="hybridMultilevel"/>
    <w:tmpl w:val="9B36D1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3"/>
  </w:num>
  <w:num w:numId="6">
    <w:abstractNumId w:val="6"/>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07823"/>
    <w:rsid w:val="000510A9"/>
    <w:rsid w:val="00055C1E"/>
    <w:rsid w:val="00096831"/>
    <w:rsid w:val="00111A89"/>
    <w:rsid w:val="001B69F8"/>
    <w:rsid w:val="001D4B46"/>
    <w:rsid w:val="001F7CF8"/>
    <w:rsid w:val="00241CB9"/>
    <w:rsid w:val="002667D0"/>
    <w:rsid w:val="002908D4"/>
    <w:rsid w:val="002D3968"/>
    <w:rsid w:val="0030216E"/>
    <w:rsid w:val="00360CB9"/>
    <w:rsid w:val="00400AFF"/>
    <w:rsid w:val="00456B21"/>
    <w:rsid w:val="00462854"/>
    <w:rsid w:val="00474B3E"/>
    <w:rsid w:val="0047553C"/>
    <w:rsid w:val="004C0527"/>
    <w:rsid w:val="004E77B9"/>
    <w:rsid w:val="00555A55"/>
    <w:rsid w:val="005A1B59"/>
    <w:rsid w:val="005F1ADA"/>
    <w:rsid w:val="00614857"/>
    <w:rsid w:val="0063407B"/>
    <w:rsid w:val="0068566F"/>
    <w:rsid w:val="006C1D3A"/>
    <w:rsid w:val="006F326F"/>
    <w:rsid w:val="007A380C"/>
    <w:rsid w:val="007F4A60"/>
    <w:rsid w:val="00832F2A"/>
    <w:rsid w:val="00880824"/>
    <w:rsid w:val="008A0EBF"/>
    <w:rsid w:val="009408B5"/>
    <w:rsid w:val="00977DB3"/>
    <w:rsid w:val="00994A9B"/>
    <w:rsid w:val="009D5FCD"/>
    <w:rsid w:val="00A030DE"/>
    <w:rsid w:val="00A62876"/>
    <w:rsid w:val="00A834D2"/>
    <w:rsid w:val="00A93993"/>
    <w:rsid w:val="00A96AD7"/>
    <w:rsid w:val="00AC5877"/>
    <w:rsid w:val="00AC70B5"/>
    <w:rsid w:val="00AF5904"/>
    <w:rsid w:val="00BB7DE3"/>
    <w:rsid w:val="00BD7585"/>
    <w:rsid w:val="00BE05A0"/>
    <w:rsid w:val="00C424EA"/>
    <w:rsid w:val="00C654D6"/>
    <w:rsid w:val="00CE6895"/>
    <w:rsid w:val="00D474A5"/>
    <w:rsid w:val="00DB4048"/>
    <w:rsid w:val="00DC396E"/>
    <w:rsid w:val="00DF5AF7"/>
    <w:rsid w:val="00DF6907"/>
    <w:rsid w:val="00E27095"/>
    <w:rsid w:val="00E35D2F"/>
    <w:rsid w:val="00E43C51"/>
    <w:rsid w:val="00E72C3A"/>
    <w:rsid w:val="00ED5FBF"/>
    <w:rsid w:val="00F47466"/>
    <w:rsid w:val="00F83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3E3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83E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3E39"/>
    <w:rPr>
      <w:rFonts w:ascii="Cambria" w:hAnsi="Cambria" w:cs="Times New Roman"/>
      <w:b/>
      <w:bCs/>
      <w:color w:val="4F81BD"/>
    </w:rPr>
  </w:style>
  <w:style w:type="character" w:customStyle="1" w:styleId="Heading4Char">
    <w:name w:val="Heading 4 Char"/>
    <w:basedOn w:val="DefaultParagraphFont"/>
    <w:link w:val="Heading4"/>
    <w:uiPriority w:val="99"/>
    <w:locked/>
    <w:rsid w:val="00F83E39"/>
    <w:rPr>
      <w:rFonts w:ascii="Cambria" w:hAnsi="Cambria" w:cs="Times New Roman"/>
      <w:b/>
      <w:bCs/>
      <w:i/>
      <w:iCs/>
      <w:color w:val="4F81BD"/>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 w:type="paragraph" w:styleId="NormalWeb">
    <w:name w:val="Normal (Web)"/>
    <w:basedOn w:val="Normal"/>
    <w:uiPriority w:val="99"/>
    <w:rsid w:val="001B69F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1749975">
      <w:marLeft w:val="0"/>
      <w:marRight w:val="0"/>
      <w:marTop w:val="0"/>
      <w:marBottom w:val="0"/>
      <w:divBdr>
        <w:top w:val="none" w:sz="0" w:space="0" w:color="auto"/>
        <w:left w:val="none" w:sz="0" w:space="0" w:color="auto"/>
        <w:bottom w:val="none" w:sz="0" w:space="0" w:color="auto"/>
        <w:right w:val="none" w:sz="0" w:space="0" w:color="auto"/>
      </w:divBdr>
      <w:divsChild>
        <w:div w:id="881749974">
          <w:marLeft w:val="720"/>
          <w:marRight w:val="720"/>
          <w:marTop w:val="100"/>
          <w:marBottom w:val="100"/>
          <w:divBdr>
            <w:top w:val="none" w:sz="0" w:space="0" w:color="auto"/>
            <w:left w:val="none" w:sz="0" w:space="0" w:color="auto"/>
            <w:bottom w:val="none" w:sz="0" w:space="0" w:color="auto"/>
            <w:right w:val="none" w:sz="0" w:space="0" w:color="auto"/>
          </w:divBdr>
          <w:divsChild>
            <w:div w:id="881749971">
              <w:marLeft w:val="720"/>
              <w:marRight w:val="720"/>
              <w:marTop w:val="100"/>
              <w:marBottom w:val="100"/>
              <w:divBdr>
                <w:top w:val="none" w:sz="0" w:space="0" w:color="auto"/>
                <w:left w:val="none" w:sz="0" w:space="0" w:color="auto"/>
                <w:bottom w:val="none" w:sz="0" w:space="0" w:color="auto"/>
                <w:right w:val="none" w:sz="0" w:space="0" w:color="auto"/>
              </w:divBdr>
            </w:div>
            <w:div w:id="881749972">
              <w:marLeft w:val="720"/>
              <w:marRight w:val="720"/>
              <w:marTop w:val="100"/>
              <w:marBottom w:val="100"/>
              <w:divBdr>
                <w:top w:val="none" w:sz="0" w:space="0" w:color="auto"/>
                <w:left w:val="none" w:sz="0" w:space="0" w:color="auto"/>
                <w:bottom w:val="none" w:sz="0" w:space="0" w:color="auto"/>
                <w:right w:val="none" w:sz="0" w:space="0" w:color="auto"/>
              </w:divBdr>
            </w:div>
            <w:div w:id="881749973">
              <w:marLeft w:val="720"/>
              <w:marRight w:val="720"/>
              <w:marTop w:val="100"/>
              <w:marBottom w:val="100"/>
              <w:divBdr>
                <w:top w:val="none" w:sz="0" w:space="0" w:color="auto"/>
                <w:left w:val="none" w:sz="0" w:space="0" w:color="auto"/>
                <w:bottom w:val="none" w:sz="0" w:space="0" w:color="auto"/>
                <w:right w:val="none" w:sz="0" w:space="0" w:color="auto"/>
              </w:divBdr>
            </w:div>
            <w:div w:id="8817499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326</Words>
  <Characters>1861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12-1 Inference for a Population Proportion</dc:title>
  <dc:subject/>
  <dc:creator>Anne Suk</dc:creator>
  <cp:keywords/>
  <dc:description/>
  <cp:lastModifiedBy>Doug Smith</cp:lastModifiedBy>
  <cp:revision>6</cp:revision>
  <cp:lastPrinted>2012-03-16T16:52:00Z</cp:lastPrinted>
  <dcterms:created xsi:type="dcterms:W3CDTF">2009-04-08T13:33:00Z</dcterms:created>
  <dcterms:modified xsi:type="dcterms:W3CDTF">2012-03-16T16:56:00Z</dcterms:modified>
</cp:coreProperties>
</file>